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F2" w:rsidRDefault="007010F2" w:rsidP="00923068">
      <w:pPr>
        <w:spacing w:after="0" w:line="240" w:lineRule="auto"/>
        <w:jc w:val="center"/>
        <w:rPr>
          <w:rFonts w:ascii="Times New Roman" w:hAnsi="Times New Roman" w:cs="Times New Roman"/>
          <w:b/>
          <w:sz w:val="28"/>
          <w:szCs w:val="28"/>
        </w:rPr>
      </w:pPr>
    </w:p>
    <w:p w:rsidR="007671A9" w:rsidRPr="00F70019" w:rsidRDefault="00923068" w:rsidP="00923068">
      <w:pPr>
        <w:spacing w:after="0" w:line="240" w:lineRule="auto"/>
        <w:jc w:val="center"/>
        <w:rPr>
          <w:rFonts w:ascii="Times New Roman" w:hAnsi="Times New Roman" w:cs="Times New Roman"/>
          <w:b/>
          <w:sz w:val="28"/>
          <w:szCs w:val="28"/>
        </w:rPr>
      </w:pPr>
      <w:r w:rsidRPr="00F70019">
        <w:rPr>
          <w:rFonts w:ascii="Times New Roman" w:hAnsi="Times New Roman" w:cs="Times New Roman"/>
          <w:b/>
          <w:sz w:val="28"/>
          <w:szCs w:val="28"/>
        </w:rPr>
        <w:t xml:space="preserve">Р О С </w:t>
      </w:r>
      <w:proofErr w:type="spellStart"/>
      <w:proofErr w:type="gramStart"/>
      <w:r w:rsidRPr="00F70019">
        <w:rPr>
          <w:rFonts w:ascii="Times New Roman" w:hAnsi="Times New Roman" w:cs="Times New Roman"/>
          <w:b/>
          <w:sz w:val="28"/>
          <w:szCs w:val="28"/>
        </w:rPr>
        <w:t>С</w:t>
      </w:r>
      <w:proofErr w:type="spellEnd"/>
      <w:proofErr w:type="gramEnd"/>
      <w:r w:rsidRPr="00F70019">
        <w:rPr>
          <w:rFonts w:ascii="Times New Roman" w:hAnsi="Times New Roman" w:cs="Times New Roman"/>
          <w:b/>
          <w:sz w:val="28"/>
          <w:szCs w:val="28"/>
        </w:rPr>
        <w:t xml:space="preserve"> И Й С К А Я   Ф Е Д Е Р А Ц И Я</w:t>
      </w:r>
    </w:p>
    <w:p w:rsidR="00923068" w:rsidRPr="00F70019" w:rsidRDefault="00923068" w:rsidP="00923068">
      <w:pPr>
        <w:spacing w:after="0" w:line="240" w:lineRule="auto"/>
        <w:jc w:val="center"/>
        <w:rPr>
          <w:rFonts w:ascii="Times New Roman" w:hAnsi="Times New Roman" w:cs="Times New Roman"/>
          <w:b/>
          <w:sz w:val="28"/>
          <w:szCs w:val="28"/>
        </w:rPr>
      </w:pPr>
      <w:r w:rsidRPr="00F70019">
        <w:rPr>
          <w:rFonts w:ascii="Times New Roman" w:hAnsi="Times New Roman" w:cs="Times New Roman"/>
          <w:b/>
          <w:sz w:val="28"/>
          <w:szCs w:val="28"/>
        </w:rPr>
        <w:t xml:space="preserve">Б </w:t>
      </w:r>
      <w:proofErr w:type="gramStart"/>
      <w:r w:rsidRPr="00F70019">
        <w:rPr>
          <w:rFonts w:ascii="Times New Roman" w:hAnsi="Times New Roman" w:cs="Times New Roman"/>
          <w:b/>
          <w:sz w:val="28"/>
          <w:szCs w:val="28"/>
        </w:rPr>
        <w:t>Р</w:t>
      </w:r>
      <w:proofErr w:type="gramEnd"/>
      <w:r w:rsidRPr="00F70019">
        <w:rPr>
          <w:rFonts w:ascii="Times New Roman" w:hAnsi="Times New Roman" w:cs="Times New Roman"/>
          <w:b/>
          <w:sz w:val="28"/>
          <w:szCs w:val="28"/>
        </w:rPr>
        <w:t xml:space="preserve"> Я Н С К А Я   О Б Л А С Т Ь</w:t>
      </w:r>
    </w:p>
    <w:p w:rsidR="00923068" w:rsidRDefault="00923068" w:rsidP="00923068">
      <w:pPr>
        <w:tabs>
          <w:tab w:val="left" w:pos="2835"/>
        </w:tabs>
        <w:rPr>
          <w:rFonts w:ascii="Times New Roman" w:hAnsi="Times New Roman" w:cs="Times New Roman"/>
          <w:sz w:val="28"/>
          <w:szCs w:val="28"/>
        </w:rPr>
      </w:pPr>
      <w:r>
        <w:rPr>
          <w:rFonts w:ascii="Times New Roman" w:hAnsi="Times New Roman" w:cs="Times New Roman"/>
          <w:sz w:val="28"/>
          <w:szCs w:val="28"/>
        </w:rPr>
        <w:tab/>
      </w:r>
    </w:p>
    <w:p w:rsidR="00923068" w:rsidRPr="00EC24CD" w:rsidRDefault="00923068" w:rsidP="00923068">
      <w:pPr>
        <w:tabs>
          <w:tab w:val="left" w:pos="2835"/>
        </w:tabs>
        <w:spacing w:after="0" w:line="240" w:lineRule="auto"/>
        <w:jc w:val="both"/>
        <w:rPr>
          <w:rFonts w:ascii="Times New Roman" w:hAnsi="Times New Roman" w:cs="Times New Roman"/>
          <w:b/>
          <w:sz w:val="28"/>
          <w:szCs w:val="28"/>
        </w:rPr>
      </w:pPr>
      <w:r w:rsidRPr="00EC24CD">
        <w:rPr>
          <w:rFonts w:ascii="Times New Roman" w:hAnsi="Times New Roman" w:cs="Times New Roman"/>
          <w:b/>
          <w:sz w:val="28"/>
          <w:szCs w:val="28"/>
        </w:rPr>
        <w:t xml:space="preserve">                                         </w:t>
      </w:r>
      <w:proofErr w:type="gramStart"/>
      <w:r w:rsidRPr="00EC24CD">
        <w:rPr>
          <w:rFonts w:ascii="Times New Roman" w:hAnsi="Times New Roman" w:cs="Times New Roman"/>
          <w:b/>
          <w:sz w:val="28"/>
          <w:szCs w:val="28"/>
        </w:rPr>
        <w:t>П</w:t>
      </w:r>
      <w:proofErr w:type="gramEnd"/>
      <w:r w:rsidRPr="00EC24CD">
        <w:rPr>
          <w:rFonts w:ascii="Times New Roman" w:hAnsi="Times New Roman" w:cs="Times New Roman"/>
          <w:b/>
          <w:sz w:val="28"/>
          <w:szCs w:val="28"/>
        </w:rPr>
        <w:t xml:space="preserve"> Р О Т О К О Л</w:t>
      </w:r>
    </w:p>
    <w:p w:rsidR="00D15BD2" w:rsidRDefault="00923068" w:rsidP="00D15BD2">
      <w:pPr>
        <w:tabs>
          <w:tab w:val="left" w:pos="2835"/>
        </w:tabs>
        <w:spacing w:after="0" w:line="240" w:lineRule="auto"/>
        <w:jc w:val="both"/>
        <w:rPr>
          <w:rFonts w:ascii="Times New Roman" w:hAnsi="Times New Roman" w:cs="Times New Roman"/>
          <w:b/>
          <w:sz w:val="28"/>
          <w:szCs w:val="28"/>
        </w:rPr>
      </w:pPr>
      <w:r w:rsidRPr="00EC24CD">
        <w:rPr>
          <w:rFonts w:ascii="Times New Roman" w:hAnsi="Times New Roman" w:cs="Times New Roman"/>
          <w:b/>
          <w:sz w:val="28"/>
          <w:szCs w:val="28"/>
        </w:rPr>
        <w:t xml:space="preserve">публичных слушаний по вопросу обсуждения  </w:t>
      </w:r>
      <w:r w:rsidR="00D15BD2">
        <w:rPr>
          <w:rFonts w:ascii="Times New Roman" w:hAnsi="Times New Roman" w:cs="Times New Roman"/>
          <w:b/>
          <w:sz w:val="28"/>
          <w:szCs w:val="28"/>
        </w:rPr>
        <w:t xml:space="preserve">прогноза  социально- экономического развития  и о бюджете </w:t>
      </w:r>
      <w:proofErr w:type="spellStart"/>
      <w:r w:rsidR="00D15BD2">
        <w:rPr>
          <w:rFonts w:ascii="Times New Roman" w:hAnsi="Times New Roman" w:cs="Times New Roman"/>
          <w:b/>
          <w:sz w:val="28"/>
          <w:szCs w:val="28"/>
        </w:rPr>
        <w:t>Почепского</w:t>
      </w:r>
      <w:proofErr w:type="spellEnd"/>
      <w:r w:rsidR="00D15BD2">
        <w:rPr>
          <w:rFonts w:ascii="Times New Roman" w:hAnsi="Times New Roman" w:cs="Times New Roman"/>
          <w:b/>
          <w:sz w:val="28"/>
          <w:szCs w:val="28"/>
        </w:rPr>
        <w:t xml:space="preserve">  муниципального района  на 2018 год и плановый период 2019 – 2020 </w:t>
      </w:r>
      <w:proofErr w:type="spellStart"/>
      <w:r w:rsidR="00D15BD2">
        <w:rPr>
          <w:rFonts w:ascii="Times New Roman" w:hAnsi="Times New Roman" w:cs="Times New Roman"/>
          <w:b/>
          <w:sz w:val="28"/>
          <w:szCs w:val="28"/>
        </w:rPr>
        <w:t>г.г</w:t>
      </w:r>
      <w:proofErr w:type="spellEnd"/>
      <w:r w:rsidR="00D15BD2">
        <w:rPr>
          <w:rFonts w:ascii="Times New Roman" w:hAnsi="Times New Roman" w:cs="Times New Roman"/>
          <w:b/>
          <w:sz w:val="28"/>
          <w:szCs w:val="28"/>
        </w:rPr>
        <w:t>.  от 15 декабря 2017 г.</w:t>
      </w:r>
    </w:p>
    <w:p w:rsidR="00D15BD2" w:rsidRDefault="00D15BD2" w:rsidP="00D15BD2">
      <w:pPr>
        <w:tabs>
          <w:tab w:val="left" w:pos="2835"/>
        </w:tabs>
        <w:spacing w:after="0" w:line="240" w:lineRule="auto"/>
        <w:jc w:val="both"/>
        <w:rPr>
          <w:rFonts w:ascii="Times New Roman" w:hAnsi="Times New Roman" w:cs="Times New Roman"/>
          <w:sz w:val="28"/>
          <w:szCs w:val="28"/>
        </w:rPr>
      </w:pPr>
    </w:p>
    <w:p w:rsidR="00D15BD2" w:rsidRDefault="00D15BD2" w:rsidP="00D15BD2">
      <w:pPr>
        <w:tabs>
          <w:tab w:val="left" w:pos="2835"/>
        </w:tabs>
        <w:spacing w:after="0" w:line="240" w:lineRule="auto"/>
        <w:jc w:val="both"/>
        <w:rPr>
          <w:rFonts w:ascii="Times New Roman" w:hAnsi="Times New Roman" w:cs="Times New Roman"/>
          <w:sz w:val="28"/>
          <w:szCs w:val="28"/>
        </w:rPr>
      </w:pPr>
    </w:p>
    <w:p w:rsidR="00923068" w:rsidRDefault="00D15BD2" w:rsidP="00D15BD2">
      <w:pPr>
        <w:tabs>
          <w:tab w:val="left" w:pos="2835"/>
        </w:tabs>
        <w:spacing w:after="0" w:line="240" w:lineRule="auto"/>
        <w:jc w:val="both"/>
        <w:rPr>
          <w:rFonts w:ascii="Times New Roman" w:hAnsi="Times New Roman" w:cs="Times New Roman"/>
          <w:sz w:val="28"/>
          <w:szCs w:val="28"/>
        </w:rPr>
      </w:pPr>
      <w:r w:rsidRPr="00D15BD2">
        <w:rPr>
          <w:rFonts w:ascii="Times New Roman" w:hAnsi="Times New Roman" w:cs="Times New Roman"/>
          <w:sz w:val="28"/>
          <w:szCs w:val="28"/>
        </w:rPr>
        <w:t>Мес</w:t>
      </w:r>
      <w:r w:rsidR="00F42111">
        <w:rPr>
          <w:rFonts w:ascii="Times New Roman" w:hAnsi="Times New Roman" w:cs="Times New Roman"/>
          <w:sz w:val="28"/>
          <w:szCs w:val="28"/>
        </w:rPr>
        <w:t>то проведения: актовый зал  администрации района.</w:t>
      </w:r>
    </w:p>
    <w:p w:rsidR="00F42111" w:rsidRDefault="00F42111"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Время 11.00</w:t>
      </w:r>
    </w:p>
    <w:p w:rsidR="00F42111" w:rsidRDefault="00F42111" w:rsidP="00F42111">
      <w:pPr>
        <w:spacing w:after="0" w:line="240" w:lineRule="auto"/>
        <w:rPr>
          <w:rFonts w:ascii="Times New Roman" w:hAnsi="Times New Roman" w:cs="Times New Roman"/>
          <w:sz w:val="28"/>
          <w:szCs w:val="28"/>
        </w:rPr>
      </w:pPr>
    </w:p>
    <w:p w:rsidR="00F42111" w:rsidRDefault="00F42111"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Присутствуют члены оргкомитета:</w:t>
      </w:r>
    </w:p>
    <w:p w:rsidR="00EC24CD" w:rsidRDefault="00EC24CD" w:rsidP="00F42111">
      <w:pPr>
        <w:spacing w:after="0" w:line="240" w:lineRule="auto"/>
        <w:rPr>
          <w:rFonts w:ascii="Times New Roman" w:hAnsi="Times New Roman" w:cs="Times New Roman"/>
          <w:sz w:val="28"/>
          <w:szCs w:val="28"/>
        </w:rPr>
      </w:pPr>
    </w:p>
    <w:p w:rsidR="00EC24CD" w:rsidRDefault="00EC24CD" w:rsidP="00F4211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Чеботкевич</w:t>
      </w:r>
      <w:proofErr w:type="spellEnd"/>
      <w:r>
        <w:rPr>
          <w:rFonts w:ascii="Times New Roman" w:hAnsi="Times New Roman" w:cs="Times New Roman"/>
          <w:sz w:val="28"/>
          <w:szCs w:val="28"/>
        </w:rPr>
        <w:t xml:space="preserve"> С.Ф.</w:t>
      </w:r>
    </w:p>
    <w:p w:rsidR="00F42111" w:rsidRDefault="00F42111" w:rsidP="00F4211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Зеленов</w:t>
      </w:r>
      <w:proofErr w:type="spellEnd"/>
      <w:r>
        <w:rPr>
          <w:rFonts w:ascii="Times New Roman" w:hAnsi="Times New Roman" w:cs="Times New Roman"/>
          <w:sz w:val="28"/>
          <w:szCs w:val="28"/>
        </w:rPr>
        <w:t xml:space="preserve"> А.В.</w:t>
      </w:r>
    </w:p>
    <w:p w:rsidR="00F42111" w:rsidRDefault="00F42111" w:rsidP="00F4211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Шаболдина</w:t>
      </w:r>
      <w:proofErr w:type="spellEnd"/>
      <w:r>
        <w:rPr>
          <w:rFonts w:ascii="Times New Roman" w:hAnsi="Times New Roman" w:cs="Times New Roman"/>
          <w:sz w:val="28"/>
          <w:szCs w:val="28"/>
        </w:rPr>
        <w:t xml:space="preserve"> Е.Д.</w:t>
      </w:r>
    </w:p>
    <w:p w:rsidR="00AF1AE7" w:rsidRDefault="00AF1AE7"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Волкова И.К.</w:t>
      </w:r>
    </w:p>
    <w:p w:rsidR="00F42111" w:rsidRDefault="00F42111"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Каплун Н.Д.</w:t>
      </w:r>
    </w:p>
    <w:p w:rsidR="00F42111" w:rsidRDefault="00F42111" w:rsidP="00F4211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Калентеев</w:t>
      </w:r>
      <w:proofErr w:type="spellEnd"/>
      <w:r>
        <w:rPr>
          <w:rFonts w:ascii="Times New Roman" w:hAnsi="Times New Roman" w:cs="Times New Roman"/>
          <w:sz w:val="28"/>
          <w:szCs w:val="28"/>
        </w:rPr>
        <w:t xml:space="preserve"> М.М.</w:t>
      </w:r>
    </w:p>
    <w:p w:rsidR="00F42111" w:rsidRDefault="00F42111" w:rsidP="00F42111">
      <w:pPr>
        <w:spacing w:after="0" w:line="240" w:lineRule="auto"/>
        <w:rPr>
          <w:rFonts w:ascii="Times New Roman" w:hAnsi="Times New Roman" w:cs="Times New Roman"/>
          <w:sz w:val="28"/>
          <w:szCs w:val="28"/>
        </w:rPr>
      </w:pPr>
    </w:p>
    <w:p w:rsidR="00F42111" w:rsidRDefault="00F42111"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Присутствует: </w:t>
      </w:r>
      <w:r w:rsidR="001C4FBD">
        <w:rPr>
          <w:rFonts w:ascii="Times New Roman" w:hAnsi="Times New Roman" w:cs="Times New Roman"/>
          <w:sz w:val="28"/>
          <w:szCs w:val="28"/>
        </w:rPr>
        <w:t xml:space="preserve">35 (тридцать пять) жителей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w:t>
      </w:r>
    </w:p>
    <w:p w:rsidR="00F42111" w:rsidRDefault="00F42111" w:rsidP="00F42111">
      <w:pPr>
        <w:rPr>
          <w:rFonts w:ascii="Times New Roman" w:hAnsi="Times New Roman" w:cs="Times New Roman"/>
          <w:sz w:val="28"/>
          <w:szCs w:val="28"/>
        </w:rPr>
      </w:pPr>
    </w:p>
    <w:p w:rsidR="00F42111" w:rsidRDefault="00F42111" w:rsidP="00F42111">
      <w:pPr>
        <w:tabs>
          <w:tab w:val="left" w:pos="1185"/>
        </w:tabs>
        <w:rPr>
          <w:rFonts w:ascii="Times New Roman" w:hAnsi="Times New Roman" w:cs="Times New Roman"/>
          <w:sz w:val="28"/>
          <w:szCs w:val="28"/>
        </w:rPr>
      </w:pPr>
      <w:r>
        <w:rPr>
          <w:rFonts w:ascii="Times New Roman" w:hAnsi="Times New Roman" w:cs="Times New Roman"/>
          <w:sz w:val="28"/>
          <w:szCs w:val="28"/>
        </w:rPr>
        <w:tab/>
        <w:t xml:space="preserve">                          ПОВЕСТКА  ДНЯ</w:t>
      </w:r>
    </w:p>
    <w:p w:rsidR="00247AEE" w:rsidRDefault="00FA22B4" w:rsidP="00247AEE">
      <w:pPr>
        <w:tabs>
          <w:tab w:val="left" w:pos="1185"/>
        </w:tabs>
        <w:rPr>
          <w:rFonts w:ascii="Times New Roman" w:hAnsi="Times New Roman" w:cs="Times New Roman"/>
          <w:sz w:val="28"/>
          <w:szCs w:val="28"/>
        </w:rPr>
      </w:pPr>
      <w:r>
        <w:rPr>
          <w:rFonts w:ascii="Times New Roman" w:hAnsi="Times New Roman" w:cs="Times New Roman"/>
          <w:sz w:val="28"/>
          <w:szCs w:val="28"/>
        </w:rPr>
        <w:t xml:space="preserve">           </w:t>
      </w:r>
      <w:r w:rsidR="001F16C2">
        <w:rPr>
          <w:rFonts w:ascii="Times New Roman" w:hAnsi="Times New Roman" w:cs="Times New Roman"/>
          <w:sz w:val="28"/>
          <w:szCs w:val="28"/>
        </w:rPr>
        <w:t xml:space="preserve">1. О </w:t>
      </w:r>
      <w:r w:rsidR="00247AEE">
        <w:rPr>
          <w:rFonts w:ascii="Times New Roman" w:hAnsi="Times New Roman" w:cs="Times New Roman"/>
          <w:sz w:val="28"/>
          <w:szCs w:val="28"/>
        </w:rPr>
        <w:t>прогнозе</w:t>
      </w:r>
      <w:r w:rsidR="001F16C2">
        <w:rPr>
          <w:rFonts w:ascii="Times New Roman" w:hAnsi="Times New Roman" w:cs="Times New Roman"/>
          <w:sz w:val="28"/>
          <w:szCs w:val="28"/>
        </w:rPr>
        <w:t xml:space="preserve">  социально – экономического развития  </w:t>
      </w:r>
      <w:r w:rsidR="00247AEE">
        <w:rPr>
          <w:rFonts w:ascii="Times New Roman" w:hAnsi="Times New Roman" w:cs="Times New Roman"/>
          <w:sz w:val="28"/>
          <w:szCs w:val="28"/>
        </w:rPr>
        <w:t>муниципального  образования «</w:t>
      </w:r>
      <w:proofErr w:type="spellStart"/>
      <w:r w:rsidR="00247AEE">
        <w:rPr>
          <w:rFonts w:ascii="Times New Roman" w:hAnsi="Times New Roman" w:cs="Times New Roman"/>
          <w:sz w:val="28"/>
          <w:szCs w:val="28"/>
        </w:rPr>
        <w:t>Почепский</w:t>
      </w:r>
      <w:proofErr w:type="spellEnd"/>
      <w:r w:rsidR="00247AEE">
        <w:rPr>
          <w:rFonts w:ascii="Times New Roman" w:hAnsi="Times New Roman" w:cs="Times New Roman"/>
          <w:sz w:val="28"/>
          <w:szCs w:val="28"/>
        </w:rPr>
        <w:t xml:space="preserve"> район» на 2018 год и плановый период 2019 -2020 </w:t>
      </w:r>
      <w:proofErr w:type="spellStart"/>
      <w:r w:rsidR="00247AEE">
        <w:rPr>
          <w:rFonts w:ascii="Times New Roman" w:hAnsi="Times New Roman" w:cs="Times New Roman"/>
          <w:sz w:val="28"/>
          <w:szCs w:val="28"/>
        </w:rPr>
        <w:t>г.</w:t>
      </w:r>
      <w:proofErr w:type="gramStart"/>
      <w:r w:rsidR="00247AEE">
        <w:rPr>
          <w:rFonts w:ascii="Times New Roman" w:hAnsi="Times New Roman" w:cs="Times New Roman"/>
          <w:sz w:val="28"/>
          <w:szCs w:val="28"/>
        </w:rPr>
        <w:t>г</w:t>
      </w:r>
      <w:proofErr w:type="spellEnd"/>
      <w:proofErr w:type="gramEnd"/>
      <w:r w:rsidR="00247AEE">
        <w:rPr>
          <w:rFonts w:ascii="Times New Roman" w:hAnsi="Times New Roman" w:cs="Times New Roman"/>
          <w:sz w:val="28"/>
          <w:szCs w:val="28"/>
        </w:rPr>
        <w:t xml:space="preserve">.      </w:t>
      </w:r>
    </w:p>
    <w:p w:rsidR="00F42111" w:rsidRPr="001F16C2" w:rsidRDefault="00FA22B4" w:rsidP="00247AEE">
      <w:pPr>
        <w:tabs>
          <w:tab w:val="left" w:pos="1185"/>
        </w:tabs>
        <w:rPr>
          <w:rFonts w:ascii="Times New Roman" w:hAnsi="Times New Roman" w:cs="Times New Roman"/>
          <w:sz w:val="28"/>
          <w:szCs w:val="28"/>
        </w:rPr>
      </w:pPr>
      <w:r>
        <w:rPr>
          <w:rFonts w:ascii="Times New Roman" w:hAnsi="Times New Roman" w:cs="Times New Roman"/>
          <w:sz w:val="28"/>
          <w:szCs w:val="28"/>
        </w:rPr>
        <w:t xml:space="preserve">          </w:t>
      </w:r>
      <w:r w:rsidR="001F16C2">
        <w:rPr>
          <w:rFonts w:ascii="Times New Roman" w:hAnsi="Times New Roman" w:cs="Times New Roman"/>
          <w:sz w:val="28"/>
          <w:szCs w:val="28"/>
        </w:rPr>
        <w:t xml:space="preserve">2. О </w:t>
      </w:r>
      <w:r w:rsidR="003C3A44">
        <w:rPr>
          <w:rFonts w:ascii="Times New Roman" w:hAnsi="Times New Roman" w:cs="Times New Roman"/>
          <w:sz w:val="28"/>
          <w:szCs w:val="28"/>
        </w:rPr>
        <w:t xml:space="preserve">проекте </w:t>
      </w:r>
      <w:r w:rsidR="00247AEE">
        <w:rPr>
          <w:rFonts w:ascii="Times New Roman" w:hAnsi="Times New Roman" w:cs="Times New Roman"/>
          <w:sz w:val="28"/>
          <w:szCs w:val="28"/>
        </w:rPr>
        <w:t>бюджет</w:t>
      </w:r>
      <w:r w:rsidR="003C3A44">
        <w:rPr>
          <w:rFonts w:ascii="Times New Roman" w:hAnsi="Times New Roman" w:cs="Times New Roman"/>
          <w:sz w:val="28"/>
          <w:szCs w:val="28"/>
        </w:rPr>
        <w:t>а</w:t>
      </w:r>
      <w:r w:rsidR="00247AEE">
        <w:rPr>
          <w:rFonts w:ascii="Times New Roman" w:hAnsi="Times New Roman" w:cs="Times New Roman"/>
          <w:sz w:val="28"/>
          <w:szCs w:val="28"/>
        </w:rPr>
        <w:t xml:space="preserve">  </w:t>
      </w:r>
      <w:proofErr w:type="spellStart"/>
      <w:r w:rsidR="00247AEE">
        <w:rPr>
          <w:rFonts w:ascii="Times New Roman" w:hAnsi="Times New Roman" w:cs="Times New Roman"/>
          <w:sz w:val="28"/>
          <w:szCs w:val="28"/>
        </w:rPr>
        <w:t>Почепского</w:t>
      </w:r>
      <w:proofErr w:type="spellEnd"/>
      <w:r w:rsidR="00247AEE">
        <w:rPr>
          <w:rFonts w:ascii="Times New Roman" w:hAnsi="Times New Roman" w:cs="Times New Roman"/>
          <w:sz w:val="28"/>
          <w:szCs w:val="28"/>
        </w:rPr>
        <w:t xml:space="preserve">  муниципального района  на 2018 год и плановый период 2019 -2020 </w:t>
      </w:r>
      <w:proofErr w:type="spellStart"/>
      <w:r w:rsidR="00247AEE">
        <w:rPr>
          <w:rFonts w:ascii="Times New Roman" w:hAnsi="Times New Roman" w:cs="Times New Roman"/>
          <w:sz w:val="28"/>
          <w:szCs w:val="28"/>
        </w:rPr>
        <w:t>г.</w:t>
      </w:r>
      <w:proofErr w:type="gramStart"/>
      <w:r w:rsidR="00247AEE">
        <w:rPr>
          <w:rFonts w:ascii="Times New Roman" w:hAnsi="Times New Roman" w:cs="Times New Roman"/>
          <w:sz w:val="28"/>
          <w:szCs w:val="28"/>
        </w:rPr>
        <w:t>г</w:t>
      </w:r>
      <w:proofErr w:type="spellEnd"/>
      <w:proofErr w:type="gramEnd"/>
      <w:r w:rsidR="00247AEE">
        <w:rPr>
          <w:rFonts w:ascii="Times New Roman" w:hAnsi="Times New Roman" w:cs="Times New Roman"/>
          <w:sz w:val="28"/>
          <w:szCs w:val="28"/>
        </w:rPr>
        <w:t>.</w:t>
      </w:r>
    </w:p>
    <w:p w:rsidR="00B27D85" w:rsidRDefault="00EC24CD" w:rsidP="00B27D85">
      <w:pPr>
        <w:tabs>
          <w:tab w:val="left" w:pos="1185"/>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B27D85">
        <w:rPr>
          <w:rFonts w:ascii="Times New Roman" w:hAnsi="Times New Roman" w:cs="Times New Roman"/>
          <w:sz w:val="28"/>
          <w:szCs w:val="28"/>
        </w:rPr>
        <w:t>Слушали</w:t>
      </w:r>
      <w:r w:rsidR="001F16C2">
        <w:rPr>
          <w:rFonts w:ascii="Times New Roman" w:hAnsi="Times New Roman" w:cs="Times New Roman"/>
          <w:sz w:val="28"/>
          <w:szCs w:val="28"/>
        </w:rPr>
        <w:t xml:space="preserve"> </w:t>
      </w:r>
      <w:r w:rsidR="00B27D85">
        <w:rPr>
          <w:rFonts w:ascii="Times New Roman" w:hAnsi="Times New Roman" w:cs="Times New Roman"/>
          <w:sz w:val="28"/>
          <w:szCs w:val="28"/>
        </w:rPr>
        <w:t xml:space="preserve"> ведущего  публичных слушаний </w:t>
      </w:r>
      <w:r w:rsidR="001C4FBD">
        <w:rPr>
          <w:rFonts w:ascii="Times New Roman" w:hAnsi="Times New Roman" w:cs="Times New Roman"/>
          <w:sz w:val="28"/>
          <w:szCs w:val="28"/>
        </w:rPr>
        <w:t xml:space="preserve"> </w:t>
      </w:r>
      <w:proofErr w:type="spellStart"/>
      <w:r w:rsidR="001C4FBD">
        <w:rPr>
          <w:rFonts w:ascii="Times New Roman" w:hAnsi="Times New Roman" w:cs="Times New Roman"/>
          <w:sz w:val="28"/>
          <w:szCs w:val="28"/>
        </w:rPr>
        <w:t>Чеботкевича</w:t>
      </w:r>
      <w:proofErr w:type="spellEnd"/>
      <w:r w:rsidR="001C4FBD">
        <w:rPr>
          <w:rFonts w:ascii="Times New Roman" w:hAnsi="Times New Roman" w:cs="Times New Roman"/>
          <w:sz w:val="28"/>
          <w:szCs w:val="28"/>
        </w:rPr>
        <w:t xml:space="preserve"> С.Ф.</w:t>
      </w:r>
      <w:r w:rsidR="00B27D85">
        <w:rPr>
          <w:rFonts w:ascii="Times New Roman" w:hAnsi="Times New Roman" w:cs="Times New Roman"/>
          <w:sz w:val="28"/>
          <w:szCs w:val="28"/>
        </w:rPr>
        <w:t xml:space="preserve">, который ознакомил с Положением о публичных слушаниях. </w:t>
      </w:r>
      <w:proofErr w:type="spellStart"/>
      <w:r w:rsidR="001C4FBD">
        <w:rPr>
          <w:rFonts w:ascii="Times New Roman" w:hAnsi="Times New Roman" w:cs="Times New Roman"/>
          <w:sz w:val="28"/>
          <w:szCs w:val="28"/>
        </w:rPr>
        <w:t>Отметил</w:t>
      </w:r>
      <w:proofErr w:type="gramStart"/>
      <w:r w:rsidR="001C4FBD">
        <w:rPr>
          <w:rFonts w:ascii="Times New Roman" w:hAnsi="Times New Roman" w:cs="Times New Roman"/>
          <w:sz w:val="28"/>
          <w:szCs w:val="28"/>
        </w:rPr>
        <w:t>,ч</w:t>
      </w:r>
      <w:proofErr w:type="gramEnd"/>
      <w:r w:rsidR="001C4FBD">
        <w:rPr>
          <w:rFonts w:ascii="Times New Roman" w:hAnsi="Times New Roman" w:cs="Times New Roman"/>
          <w:sz w:val="28"/>
          <w:szCs w:val="28"/>
        </w:rPr>
        <w:t>то</w:t>
      </w:r>
      <w:proofErr w:type="spellEnd"/>
      <w:r w:rsidR="001C4FBD">
        <w:rPr>
          <w:rFonts w:ascii="Times New Roman" w:hAnsi="Times New Roman" w:cs="Times New Roman"/>
          <w:sz w:val="28"/>
          <w:szCs w:val="28"/>
        </w:rPr>
        <w:t xml:space="preserve"> пр</w:t>
      </w:r>
      <w:r w:rsidR="00B27D85">
        <w:rPr>
          <w:rFonts w:ascii="Times New Roman" w:hAnsi="Times New Roman" w:cs="Times New Roman"/>
          <w:sz w:val="28"/>
          <w:szCs w:val="28"/>
        </w:rPr>
        <w:t>оект решени</w:t>
      </w:r>
      <w:r w:rsidR="00D45EA1">
        <w:rPr>
          <w:rFonts w:ascii="Times New Roman" w:hAnsi="Times New Roman" w:cs="Times New Roman"/>
          <w:sz w:val="28"/>
          <w:szCs w:val="28"/>
        </w:rPr>
        <w:t xml:space="preserve">я </w:t>
      </w:r>
      <w:r w:rsidR="00352A07">
        <w:rPr>
          <w:rFonts w:ascii="Times New Roman" w:hAnsi="Times New Roman" w:cs="Times New Roman"/>
          <w:sz w:val="28"/>
          <w:szCs w:val="28"/>
        </w:rPr>
        <w:t xml:space="preserve">«О бюджете </w:t>
      </w:r>
      <w:r w:rsidR="003C3A44">
        <w:rPr>
          <w:rFonts w:ascii="Times New Roman" w:hAnsi="Times New Roman" w:cs="Times New Roman"/>
          <w:sz w:val="28"/>
          <w:szCs w:val="28"/>
        </w:rPr>
        <w:t xml:space="preserve"> </w:t>
      </w:r>
      <w:proofErr w:type="spellStart"/>
      <w:r w:rsidR="003C3A44">
        <w:rPr>
          <w:rFonts w:ascii="Times New Roman" w:hAnsi="Times New Roman" w:cs="Times New Roman"/>
          <w:sz w:val="28"/>
          <w:szCs w:val="28"/>
        </w:rPr>
        <w:t>Почепского</w:t>
      </w:r>
      <w:proofErr w:type="spellEnd"/>
      <w:r w:rsidR="003C3A44">
        <w:rPr>
          <w:rFonts w:ascii="Times New Roman" w:hAnsi="Times New Roman" w:cs="Times New Roman"/>
          <w:sz w:val="28"/>
          <w:szCs w:val="28"/>
        </w:rPr>
        <w:t xml:space="preserve"> муниципального района на 2018 год  и плановый период  2019-2020 </w:t>
      </w:r>
      <w:proofErr w:type="spellStart"/>
      <w:r w:rsidR="003C3A44">
        <w:rPr>
          <w:rFonts w:ascii="Times New Roman" w:hAnsi="Times New Roman" w:cs="Times New Roman"/>
          <w:sz w:val="28"/>
          <w:szCs w:val="28"/>
        </w:rPr>
        <w:t>г.г</w:t>
      </w:r>
      <w:proofErr w:type="spellEnd"/>
      <w:r w:rsidR="003C3A44">
        <w:rPr>
          <w:rFonts w:ascii="Times New Roman" w:hAnsi="Times New Roman" w:cs="Times New Roman"/>
          <w:sz w:val="28"/>
          <w:szCs w:val="28"/>
        </w:rPr>
        <w:t xml:space="preserve">.  размещен на сайте администрации </w:t>
      </w:r>
      <w:proofErr w:type="spellStart"/>
      <w:r w:rsidR="003C3A44">
        <w:rPr>
          <w:rFonts w:ascii="Times New Roman" w:hAnsi="Times New Roman" w:cs="Times New Roman"/>
          <w:sz w:val="28"/>
          <w:szCs w:val="28"/>
        </w:rPr>
        <w:t>Почепского</w:t>
      </w:r>
      <w:proofErr w:type="spellEnd"/>
      <w:r w:rsidR="003C3A44">
        <w:rPr>
          <w:rFonts w:ascii="Times New Roman" w:hAnsi="Times New Roman" w:cs="Times New Roman"/>
          <w:sz w:val="28"/>
          <w:szCs w:val="28"/>
        </w:rPr>
        <w:t xml:space="preserve"> района </w:t>
      </w:r>
      <w:r w:rsidR="00B27D85">
        <w:rPr>
          <w:rFonts w:ascii="Times New Roman" w:hAnsi="Times New Roman" w:cs="Times New Roman"/>
          <w:sz w:val="28"/>
          <w:szCs w:val="28"/>
        </w:rPr>
        <w:t>в сети «Интернет».</w:t>
      </w:r>
    </w:p>
    <w:p w:rsidR="001F16C2" w:rsidRDefault="00B27D85" w:rsidP="00B27D85">
      <w:pPr>
        <w:tabs>
          <w:tab w:val="left" w:pos="1185"/>
        </w:tabs>
        <w:spacing w:line="240" w:lineRule="auto"/>
        <w:jc w:val="both"/>
        <w:rPr>
          <w:rFonts w:ascii="Times New Roman" w:hAnsi="Times New Roman" w:cs="Times New Roman"/>
          <w:sz w:val="28"/>
          <w:szCs w:val="28"/>
        </w:rPr>
      </w:pPr>
      <w:r>
        <w:rPr>
          <w:rFonts w:ascii="Times New Roman" w:hAnsi="Times New Roman" w:cs="Times New Roman"/>
          <w:sz w:val="28"/>
          <w:szCs w:val="28"/>
        </w:rPr>
        <w:tab/>
        <w:t>Решение районного Совета №</w:t>
      </w:r>
      <w:r w:rsidR="008B51CE">
        <w:rPr>
          <w:rFonts w:ascii="Times New Roman" w:hAnsi="Times New Roman" w:cs="Times New Roman"/>
          <w:sz w:val="28"/>
          <w:szCs w:val="28"/>
        </w:rPr>
        <w:t xml:space="preserve"> </w:t>
      </w:r>
      <w:r w:rsidR="001F16C2">
        <w:rPr>
          <w:rFonts w:ascii="Times New Roman" w:hAnsi="Times New Roman" w:cs="Times New Roman"/>
          <w:sz w:val="28"/>
          <w:szCs w:val="28"/>
        </w:rPr>
        <w:t xml:space="preserve"> 2</w:t>
      </w:r>
      <w:r w:rsidR="003C3A44">
        <w:rPr>
          <w:rFonts w:ascii="Times New Roman" w:hAnsi="Times New Roman" w:cs="Times New Roman"/>
          <w:sz w:val="28"/>
          <w:szCs w:val="28"/>
        </w:rPr>
        <w:t>88 от 30.11.2017 г.  «О назначении публичных слушаний» бы</w:t>
      </w:r>
      <w:r w:rsidR="001F16C2">
        <w:rPr>
          <w:rFonts w:ascii="Times New Roman" w:hAnsi="Times New Roman" w:cs="Times New Roman"/>
          <w:sz w:val="28"/>
          <w:szCs w:val="28"/>
        </w:rPr>
        <w:t>ло опубликовано в газете «</w:t>
      </w:r>
      <w:proofErr w:type="spellStart"/>
      <w:r w:rsidR="001F16C2">
        <w:rPr>
          <w:rFonts w:ascii="Times New Roman" w:hAnsi="Times New Roman" w:cs="Times New Roman"/>
          <w:sz w:val="28"/>
          <w:szCs w:val="28"/>
        </w:rPr>
        <w:t>Почепское</w:t>
      </w:r>
      <w:proofErr w:type="spellEnd"/>
      <w:r w:rsidR="001F16C2">
        <w:rPr>
          <w:rFonts w:ascii="Times New Roman" w:hAnsi="Times New Roman" w:cs="Times New Roman"/>
          <w:sz w:val="28"/>
          <w:szCs w:val="28"/>
        </w:rPr>
        <w:t xml:space="preserve"> слово».</w:t>
      </w:r>
      <w:r w:rsidR="00AF1AE7">
        <w:rPr>
          <w:rFonts w:ascii="Times New Roman" w:hAnsi="Times New Roman" w:cs="Times New Roman"/>
          <w:sz w:val="28"/>
          <w:szCs w:val="28"/>
        </w:rPr>
        <w:t xml:space="preserve"> </w:t>
      </w:r>
    </w:p>
    <w:p w:rsidR="00B46836" w:rsidRDefault="009D64C3" w:rsidP="00B27D85">
      <w:pPr>
        <w:tabs>
          <w:tab w:val="left" w:pos="1185"/>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По первому вопросу </w:t>
      </w:r>
      <w:r w:rsidR="003C3A44">
        <w:rPr>
          <w:rFonts w:ascii="Times New Roman" w:hAnsi="Times New Roman" w:cs="Times New Roman"/>
          <w:sz w:val="28"/>
          <w:szCs w:val="28"/>
        </w:rPr>
        <w:t>о прогнозе</w:t>
      </w:r>
      <w:r w:rsidR="00D001CE">
        <w:rPr>
          <w:rFonts w:ascii="Times New Roman" w:hAnsi="Times New Roman" w:cs="Times New Roman"/>
          <w:sz w:val="28"/>
          <w:szCs w:val="28"/>
        </w:rPr>
        <w:t xml:space="preserve"> социально – экономического  развития </w:t>
      </w:r>
      <w:proofErr w:type="spellStart"/>
      <w:r w:rsidR="00D001CE">
        <w:rPr>
          <w:rFonts w:ascii="Times New Roman" w:hAnsi="Times New Roman" w:cs="Times New Roman"/>
          <w:sz w:val="28"/>
          <w:szCs w:val="28"/>
        </w:rPr>
        <w:t>Почепского</w:t>
      </w:r>
      <w:proofErr w:type="spellEnd"/>
      <w:r w:rsidR="00D001CE">
        <w:rPr>
          <w:rFonts w:ascii="Times New Roman" w:hAnsi="Times New Roman" w:cs="Times New Roman"/>
          <w:sz w:val="28"/>
          <w:szCs w:val="28"/>
        </w:rPr>
        <w:t xml:space="preserve"> района </w:t>
      </w:r>
      <w:r w:rsidR="003C3A44">
        <w:rPr>
          <w:rFonts w:ascii="Times New Roman" w:hAnsi="Times New Roman" w:cs="Times New Roman"/>
          <w:sz w:val="28"/>
          <w:szCs w:val="28"/>
        </w:rPr>
        <w:t xml:space="preserve">на 2018 год и плановый период 2019-2020 </w:t>
      </w:r>
      <w:proofErr w:type="spellStart"/>
      <w:r w:rsidR="003C3A44">
        <w:rPr>
          <w:rFonts w:ascii="Times New Roman" w:hAnsi="Times New Roman" w:cs="Times New Roman"/>
          <w:sz w:val="28"/>
          <w:szCs w:val="28"/>
        </w:rPr>
        <w:t>г.г</w:t>
      </w:r>
      <w:proofErr w:type="spellEnd"/>
      <w:r w:rsidR="003C3A44">
        <w:rPr>
          <w:rFonts w:ascii="Times New Roman" w:hAnsi="Times New Roman" w:cs="Times New Roman"/>
          <w:sz w:val="28"/>
          <w:szCs w:val="28"/>
        </w:rPr>
        <w:t xml:space="preserve">. </w:t>
      </w:r>
      <w:r>
        <w:rPr>
          <w:rFonts w:ascii="Times New Roman" w:hAnsi="Times New Roman" w:cs="Times New Roman"/>
          <w:sz w:val="28"/>
          <w:szCs w:val="28"/>
        </w:rPr>
        <w:t xml:space="preserve"> слушали начальника отдела экономики и прогнозирования </w:t>
      </w:r>
      <w:r w:rsidR="003C3A44">
        <w:rPr>
          <w:rFonts w:ascii="Times New Roman" w:hAnsi="Times New Roman" w:cs="Times New Roman"/>
          <w:sz w:val="28"/>
          <w:szCs w:val="28"/>
        </w:rPr>
        <w:t xml:space="preserve">и охраны труда </w:t>
      </w:r>
      <w:r>
        <w:rPr>
          <w:rFonts w:ascii="Times New Roman" w:hAnsi="Times New Roman" w:cs="Times New Roman"/>
          <w:sz w:val="28"/>
          <w:szCs w:val="28"/>
        </w:rPr>
        <w:t>администрации  района Каплун Н.Д.</w:t>
      </w:r>
      <w:r w:rsidR="00B27D85">
        <w:rPr>
          <w:rFonts w:ascii="Times New Roman" w:hAnsi="Times New Roman" w:cs="Times New Roman"/>
          <w:sz w:val="28"/>
          <w:szCs w:val="28"/>
        </w:rPr>
        <w:t xml:space="preserve"> </w:t>
      </w:r>
    </w:p>
    <w:p w:rsidR="00664766" w:rsidRPr="00664766" w:rsidRDefault="00664766" w:rsidP="00664766">
      <w:pPr>
        <w:spacing w:line="240" w:lineRule="auto"/>
        <w:ind w:firstLine="709"/>
        <w:jc w:val="both"/>
        <w:rPr>
          <w:rFonts w:ascii="Times New Roman" w:hAnsi="Times New Roman" w:cs="Times New Roman"/>
          <w:bCs/>
          <w:sz w:val="28"/>
          <w:szCs w:val="28"/>
        </w:rPr>
      </w:pPr>
      <w:r w:rsidRPr="00664766">
        <w:rPr>
          <w:rFonts w:ascii="Times New Roman" w:hAnsi="Times New Roman" w:cs="Times New Roman"/>
          <w:bCs/>
          <w:sz w:val="28"/>
          <w:szCs w:val="28"/>
        </w:rPr>
        <w:t xml:space="preserve">Базой для разработки прогноза социально-экономического развития </w:t>
      </w:r>
      <w:proofErr w:type="spellStart"/>
      <w:r w:rsidRPr="00664766">
        <w:rPr>
          <w:rFonts w:ascii="Times New Roman" w:hAnsi="Times New Roman" w:cs="Times New Roman"/>
          <w:bCs/>
          <w:sz w:val="28"/>
          <w:szCs w:val="28"/>
        </w:rPr>
        <w:t>Почепского</w:t>
      </w:r>
      <w:proofErr w:type="spellEnd"/>
      <w:r w:rsidRPr="00664766">
        <w:rPr>
          <w:rFonts w:ascii="Times New Roman" w:hAnsi="Times New Roman" w:cs="Times New Roman"/>
          <w:bCs/>
          <w:sz w:val="28"/>
          <w:szCs w:val="28"/>
        </w:rPr>
        <w:t xml:space="preserve"> района на 2018 год и на плановый период 2019 и 2020 годов являются основные макроэкономические показатели социально-экономического развития района за предыдущие годы, итоги за отчетный период 2017 года, а так же сценарные условия развития экономики Российской Федерации на 2018-2020 годы.</w:t>
      </w:r>
    </w:p>
    <w:p w:rsidR="00664766" w:rsidRPr="00664766" w:rsidRDefault="00664766" w:rsidP="00664766">
      <w:pPr>
        <w:spacing w:line="240" w:lineRule="auto"/>
        <w:ind w:firstLine="709"/>
        <w:jc w:val="both"/>
        <w:rPr>
          <w:rFonts w:ascii="Times New Roman" w:hAnsi="Times New Roman" w:cs="Times New Roman"/>
          <w:bCs/>
          <w:color w:val="FF0000"/>
          <w:sz w:val="28"/>
          <w:szCs w:val="28"/>
        </w:rPr>
      </w:pPr>
      <w:r w:rsidRPr="00664766">
        <w:rPr>
          <w:rFonts w:ascii="Times New Roman" w:hAnsi="Times New Roman" w:cs="Times New Roman"/>
          <w:color w:val="000000"/>
          <w:sz w:val="28"/>
          <w:szCs w:val="28"/>
        </w:rPr>
        <w:t>Прогноз разрабатывался с учетом п</w:t>
      </w:r>
      <w:r w:rsidRPr="00664766">
        <w:rPr>
          <w:rStyle w:val="s3"/>
          <w:rFonts w:ascii="Times New Roman" w:hAnsi="Times New Roman" w:cs="Times New Roman"/>
          <w:color w:val="000000"/>
          <w:sz w:val="28"/>
          <w:szCs w:val="28"/>
        </w:rPr>
        <w:t>риоритетов социально-экономического развития, определённых в</w:t>
      </w:r>
      <w:r w:rsidRPr="00664766">
        <w:rPr>
          <w:rFonts w:ascii="Times New Roman" w:hAnsi="Times New Roman" w:cs="Times New Roman"/>
          <w:color w:val="000000"/>
          <w:sz w:val="28"/>
          <w:szCs w:val="28"/>
        </w:rPr>
        <w:t> Указах Президента Российской Федерации от 7 мая 2012 года</w:t>
      </w:r>
      <w:r w:rsidRPr="00664766">
        <w:rPr>
          <w:rFonts w:ascii="Times New Roman" w:hAnsi="Times New Roman" w:cs="Times New Roman"/>
          <w:bCs/>
          <w:sz w:val="28"/>
          <w:szCs w:val="28"/>
        </w:rPr>
        <w:t xml:space="preserve">, Стратегии социально-экономического развития </w:t>
      </w:r>
      <w:proofErr w:type="spellStart"/>
      <w:r w:rsidRPr="00664766">
        <w:rPr>
          <w:rFonts w:ascii="Times New Roman" w:hAnsi="Times New Roman" w:cs="Times New Roman"/>
          <w:bCs/>
          <w:sz w:val="28"/>
          <w:szCs w:val="28"/>
        </w:rPr>
        <w:t>Почепского</w:t>
      </w:r>
      <w:proofErr w:type="spellEnd"/>
      <w:r w:rsidRPr="00664766">
        <w:rPr>
          <w:rFonts w:ascii="Times New Roman" w:hAnsi="Times New Roman" w:cs="Times New Roman"/>
          <w:bCs/>
          <w:sz w:val="28"/>
          <w:szCs w:val="28"/>
        </w:rPr>
        <w:t xml:space="preserve"> района на период до 2025 года, муниципальных программ </w:t>
      </w:r>
      <w:proofErr w:type="spellStart"/>
      <w:r w:rsidRPr="00664766">
        <w:rPr>
          <w:rFonts w:ascii="Times New Roman" w:hAnsi="Times New Roman" w:cs="Times New Roman"/>
          <w:bCs/>
          <w:sz w:val="28"/>
          <w:szCs w:val="28"/>
        </w:rPr>
        <w:t>Почепского</w:t>
      </w:r>
      <w:proofErr w:type="spellEnd"/>
      <w:r w:rsidRPr="00664766">
        <w:rPr>
          <w:rFonts w:ascii="Times New Roman" w:hAnsi="Times New Roman" w:cs="Times New Roman"/>
          <w:bCs/>
          <w:sz w:val="28"/>
          <w:szCs w:val="28"/>
        </w:rPr>
        <w:t xml:space="preserve"> района.</w:t>
      </w:r>
    </w:p>
    <w:p w:rsidR="00664766" w:rsidRPr="00664766" w:rsidRDefault="00664766" w:rsidP="00664766">
      <w:pPr>
        <w:spacing w:line="240" w:lineRule="auto"/>
        <w:ind w:firstLine="708"/>
        <w:jc w:val="both"/>
        <w:rPr>
          <w:rFonts w:ascii="Times New Roman" w:hAnsi="Times New Roman" w:cs="Times New Roman"/>
          <w:sz w:val="28"/>
          <w:szCs w:val="28"/>
        </w:rPr>
      </w:pPr>
      <w:r w:rsidRPr="00664766">
        <w:rPr>
          <w:rFonts w:ascii="Times New Roman" w:hAnsi="Times New Roman" w:cs="Times New Roman"/>
          <w:color w:val="000000"/>
          <w:sz w:val="28"/>
          <w:szCs w:val="28"/>
        </w:rPr>
        <w:t xml:space="preserve">Расчет основных показателей прогноза социально-экономического развития района на период до 2020 года проводился на вариантной основе, </w:t>
      </w:r>
      <w:r w:rsidRPr="00664766">
        <w:rPr>
          <w:rFonts w:ascii="Times New Roman" w:hAnsi="Times New Roman" w:cs="Times New Roman"/>
          <w:sz w:val="28"/>
          <w:szCs w:val="28"/>
        </w:rPr>
        <w:t xml:space="preserve">в составе базового, консервативного и целевого вариантов.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Темпы роста экономики </w:t>
      </w:r>
      <w:proofErr w:type="spellStart"/>
      <w:r w:rsidRPr="00664766">
        <w:rPr>
          <w:rFonts w:ascii="Times New Roman" w:hAnsi="Times New Roman" w:cs="Times New Roman"/>
          <w:sz w:val="28"/>
          <w:szCs w:val="28"/>
        </w:rPr>
        <w:t>Почепского</w:t>
      </w:r>
      <w:proofErr w:type="spellEnd"/>
      <w:r w:rsidRPr="00664766">
        <w:rPr>
          <w:rFonts w:ascii="Times New Roman" w:hAnsi="Times New Roman" w:cs="Times New Roman"/>
          <w:sz w:val="28"/>
          <w:szCs w:val="28"/>
        </w:rPr>
        <w:t xml:space="preserve"> района в 2018-2020 годах по консервативному варианту составят 102,0-102,6 процента. По базовому варианту темпы роста экономики составят 102,4-103,5 процента. Целевой вариант основывается на тех же условиях, что и базовый, но допускает более уверенный экономический рост (103,2-104,2 процента). За основу взят базовый вариант прогноза. Пояснительная записка к прогнозу сформирована по показателям базового варианта прогноза.</w:t>
      </w:r>
    </w:p>
    <w:p w:rsidR="00664766" w:rsidRPr="00855E0B" w:rsidRDefault="00664766" w:rsidP="00664766">
      <w:pPr>
        <w:pStyle w:val="21"/>
        <w:ind w:left="2832" w:firstLine="708"/>
        <w:rPr>
          <w:sz w:val="28"/>
          <w:szCs w:val="28"/>
        </w:rPr>
      </w:pPr>
      <w:r>
        <w:rPr>
          <w:sz w:val="28"/>
          <w:szCs w:val="28"/>
        </w:rPr>
        <w:t xml:space="preserve">   </w:t>
      </w:r>
      <w:r w:rsidRPr="00855E0B">
        <w:rPr>
          <w:sz w:val="28"/>
          <w:szCs w:val="28"/>
        </w:rPr>
        <w:t>Население</w:t>
      </w:r>
    </w:p>
    <w:p w:rsidR="00664766" w:rsidRPr="00401333" w:rsidRDefault="00664766" w:rsidP="00664766">
      <w:pPr>
        <w:pStyle w:val="21"/>
        <w:ind w:firstLine="709"/>
        <w:rPr>
          <w:b w:val="0"/>
          <w:bCs w:val="0"/>
          <w:sz w:val="28"/>
          <w:szCs w:val="28"/>
        </w:rPr>
      </w:pPr>
      <w:r w:rsidRPr="00401333">
        <w:rPr>
          <w:b w:val="0"/>
          <w:sz w:val="28"/>
          <w:szCs w:val="28"/>
        </w:rPr>
        <w:t>По состоянию на 1 января 201</w:t>
      </w:r>
      <w:r>
        <w:rPr>
          <w:b w:val="0"/>
          <w:sz w:val="28"/>
          <w:szCs w:val="28"/>
        </w:rPr>
        <w:t>7</w:t>
      </w:r>
      <w:r w:rsidRPr="00401333">
        <w:rPr>
          <w:b w:val="0"/>
          <w:sz w:val="28"/>
          <w:szCs w:val="28"/>
        </w:rPr>
        <w:t xml:space="preserve"> года численность постоянного населения района составила 39,</w:t>
      </w:r>
      <w:r>
        <w:rPr>
          <w:b w:val="0"/>
          <w:sz w:val="28"/>
          <w:szCs w:val="28"/>
        </w:rPr>
        <w:t>1</w:t>
      </w:r>
      <w:r w:rsidRPr="00401333">
        <w:rPr>
          <w:b w:val="0"/>
          <w:sz w:val="28"/>
          <w:szCs w:val="28"/>
        </w:rPr>
        <w:t xml:space="preserve"> тыс. человек, в среднегодовом исчислении за 201</w:t>
      </w:r>
      <w:r>
        <w:rPr>
          <w:b w:val="0"/>
          <w:sz w:val="28"/>
          <w:szCs w:val="28"/>
        </w:rPr>
        <w:t>6</w:t>
      </w:r>
      <w:r w:rsidRPr="00401333">
        <w:rPr>
          <w:b w:val="0"/>
          <w:sz w:val="28"/>
          <w:szCs w:val="28"/>
        </w:rPr>
        <w:t xml:space="preserve"> год –39,</w:t>
      </w:r>
      <w:r>
        <w:rPr>
          <w:b w:val="0"/>
          <w:sz w:val="28"/>
          <w:szCs w:val="28"/>
        </w:rPr>
        <w:t>3</w:t>
      </w:r>
      <w:r w:rsidRPr="00401333">
        <w:rPr>
          <w:b w:val="0"/>
          <w:sz w:val="28"/>
          <w:szCs w:val="28"/>
        </w:rPr>
        <w:t xml:space="preserve"> тыс. человек. Удельный вес городского населения – 43,</w:t>
      </w:r>
      <w:r>
        <w:rPr>
          <w:b w:val="0"/>
          <w:sz w:val="28"/>
          <w:szCs w:val="28"/>
        </w:rPr>
        <w:t>6</w:t>
      </w:r>
      <w:r w:rsidRPr="00401333">
        <w:rPr>
          <w:b w:val="0"/>
          <w:sz w:val="28"/>
          <w:szCs w:val="28"/>
        </w:rPr>
        <w:t xml:space="preserve"> процента, сельского – 56,</w:t>
      </w:r>
      <w:r>
        <w:rPr>
          <w:b w:val="0"/>
          <w:sz w:val="28"/>
          <w:szCs w:val="28"/>
        </w:rPr>
        <w:t>4</w:t>
      </w:r>
      <w:r w:rsidRPr="00401333">
        <w:rPr>
          <w:b w:val="0"/>
          <w:sz w:val="28"/>
          <w:szCs w:val="28"/>
        </w:rPr>
        <w:t xml:space="preserve"> процента.</w:t>
      </w:r>
    </w:p>
    <w:p w:rsidR="00664766" w:rsidRDefault="00664766" w:rsidP="00664766">
      <w:pPr>
        <w:pStyle w:val="21"/>
        <w:ind w:firstLine="709"/>
        <w:rPr>
          <w:b w:val="0"/>
          <w:sz w:val="28"/>
          <w:szCs w:val="28"/>
        </w:rPr>
      </w:pPr>
      <w:r w:rsidRPr="0058166D">
        <w:rPr>
          <w:b w:val="0"/>
          <w:sz w:val="28"/>
          <w:szCs w:val="28"/>
        </w:rPr>
        <w:t xml:space="preserve">Демографическая ситуация в районе в </w:t>
      </w:r>
      <w:r>
        <w:rPr>
          <w:b w:val="0"/>
          <w:sz w:val="28"/>
          <w:szCs w:val="28"/>
        </w:rPr>
        <w:t xml:space="preserve">прогнозируемом периоде </w:t>
      </w:r>
      <w:r w:rsidRPr="0058166D">
        <w:rPr>
          <w:b w:val="0"/>
          <w:sz w:val="28"/>
          <w:szCs w:val="28"/>
        </w:rPr>
        <w:t>будет развиваться под влиянием сложившейся динамики рождаемости, смертности и миграции населения, которая указывает на продолжение тенденции к сокращению населения. Основной причиной сокращения численности населения района является ее естественная убыль, т</w:t>
      </w:r>
      <w:r>
        <w:rPr>
          <w:b w:val="0"/>
          <w:sz w:val="28"/>
          <w:szCs w:val="28"/>
        </w:rPr>
        <w:t>о есть</w:t>
      </w:r>
      <w:r w:rsidRPr="0058166D">
        <w:rPr>
          <w:b w:val="0"/>
          <w:sz w:val="28"/>
          <w:szCs w:val="28"/>
        </w:rPr>
        <w:t xml:space="preserve"> превышение числа </w:t>
      </w:r>
      <w:proofErr w:type="gramStart"/>
      <w:r w:rsidRPr="0058166D">
        <w:rPr>
          <w:b w:val="0"/>
          <w:sz w:val="28"/>
          <w:szCs w:val="28"/>
        </w:rPr>
        <w:t>умерших</w:t>
      </w:r>
      <w:proofErr w:type="gramEnd"/>
      <w:r w:rsidRPr="0058166D">
        <w:rPr>
          <w:b w:val="0"/>
          <w:sz w:val="28"/>
          <w:szCs w:val="28"/>
        </w:rPr>
        <w:t xml:space="preserve"> над числом родившихся.</w:t>
      </w:r>
    </w:p>
    <w:p w:rsidR="00664766" w:rsidRDefault="00664766" w:rsidP="00664766">
      <w:pPr>
        <w:pStyle w:val="21"/>
        <w:ind w:firstLine="709"/>
      </w:pPr>
      <w:r w:rsidRPr="0058166D">
        <w:rPr>
          <w:b w:val="0"/>
          <w:sz w:val="28"/>
          <w:szCs w:val="28"/>
        </w:rPr>
        <w:t xml:space="preserve"> </w:t>
      </w:r>
      <w:proofErr w:type="gramStart"/>
      <w:r w:rsidRPr="0058166D">
        <w:rPr>
          <w:b w:val="0"/>
          <w:sz w:val="28"/>
          <w:szCs w:val="28"/>
        </w:rPr>
        <w:t xml:space="preserve">В целях улучшения демографической ситуации в районе будет продолжаться реализация мер, направленных на стимулирование рождаемости, оказание всесторонней поддержки семье, сохранение и укрепление здоровья, увеличение продолжительности жизни населения, </w:t>
      </w:r>
      <w:r w:rsidRPr="0058166D">
        <w:rPr>
          <w:b w:val="0"/>
          <w:sz w:val="28"/>
          <w:szCs w:val="28"/>
        </w:rPr>
        <w:lastRenderedPageBreak/>
        <w:t>повышение миграционной привлекательности района, в рамках утвержденного постановлением</w:t>
      </w:r>
      <w:r>
        <w:rPr>
          <w:b w:val="0"/>
          <w:sz w:val="28"/>
          <w:szCs w:val="28"/>
        </w:rPr>
        <w:t xml:space="preserve"> администрации </w:t>
      </w:r>
      <w:proofErr w:type="spellStart"/>
      <w:r>
        <w:rPr>
          <w:b w:val="0"/>
          <w:sz w:val="28"/>
          <w:szCs w:val="28"/>
        </w:rPr>
        <w:t>Почепского</w:t>
      </w:r>
      <w:proofErr w:type="spellEnd"/>
      <w:r>
        <w:rPr>
          <w:b w:val="0"/>
          <w:sz w:val="28"/>
          <w:szCs w:val="28"/>
        </w:rPr>
        <w:t xml:space="preserve"> района от 04.02.2016 года №55  межведомственного районного плана мероприятий  по улучшению демографической ситуации в </w:t>
      </w:r>
      <w:proofErr w:type="spellStart"/>
      <w:r>
        <w:rPr>
          <w:b w:val="0"/>
          <w:sz w:val="28"/>
          <w:szCs w:val="28"/>
        </w:rPr>
        <w:t>Почепском</w:t>
      </w:r>
      <w:proofErr w:type="spellEnd"/>
      <w:r>
        <w:rPr>
          <w:b w:val="0"/>
          <w:sz w:val="28"/>
          <w:szCs w:val="28"/>
        </w:rPr>
        <w:t xml:space="preserve"> муниципальном районе на 2016-2018 годы.</w:t>
      </w:r>
      <w:proofErr w:type="gramEnd"/>
    </w:p>
    <w:p w:rsidR="00664766" w:rsidRPr="00855E0B" w:rsidRDefault="00664766" w:rsidP="00664766">
      <w:pPr>
        <w:pStyle w:val="21"/>
        <w:ind w:firstLine="709"/>
        <w:rPr>
          <w:b w:val="0"/>
          <w:bCs w:val="0"/>
          <w:sz w:val="28"/>
          <w:szCs w:val="28"/>
        </w:rPr>
      </w:pPr>
      <w:r>
        <w:rPr>
          <w:b w:val="0"/>
          <w:sz w:val="28"/>
          <w:szCs w:val="28"/>
        </w:rPr>
        <w:t>П</w:t>
      </w:r>
      <w:r w:rsidRPr="00855E0B">
        <w:rPr>
          <w:b w:val="0"/>
          <w:sz w:val="28"/>
          <w:szCs w:val="28"/>
        </w:rPr>
        <w:t>о оценке в 201</w:t>
      </w:r>
      <w:r>
        <w:rPr>
          <w:b w:val="0"/>
          <w:sz w:val="28"/>
          <w:szCs w:val="28"/>
        </w:rPr>
        <w:t>7</w:t>
      </w:r>
      <w:r w:rsidRPr="00855E0B">
        <w:rPr>
          <w:b w:val="0"/>
          <w:sz w:val="28"/>
          <w:szCs w:val="28"/>
        </w:rPr>
        <w:t xml:space="preserve"> году уровень рождаемости составит </w:t>
      </w:r>
      <w:r w:rsidRPr="00CD7AF8">
        <w:rPr>
          <w:b w:val="0"/>
          <w:sz w:val="28"/>
          <w:szCs w:val="28"/>
        </w:rPr>
        <w:t>7</w:t>
      </w:r>
      <w:r>
        <w:rPr>
          <w:b w:val="0"/>
          <w:sz w:val="28"/>
          <w:szCs w:val="28"/>
        </w:rPr>
        <w:t>,</w:t>
      </w:r>
      <w:r w:rsidRPr="00CD7AF8">
        <w:rPr>
          <w:b w:val="0"/>
          <w:sz w:val="28"/>
          <w:szCs w:val="28"/>
        </w:rPr>
        <w:t>9</w:t>
      </w:r>
      <w:r w:rsidRPr="00855E0B">
        <w:rPr>
          <w:b w:val="0"/>
          <w:sz w:val="28"/>
          <w:szCs w:val="28"/>
        </w:rPr>
        <w:t xml:space="preserve"> человек на 1000 населения, уровень смертности </w:t>
      </w:r>
      <w:r>
        <w:rPr>
          <w:b w:val="0"/>
          <w:sz w:val="28"/>
          <w:szCs w:val="28"/>
        </w:rPr>
        <w:t>–</w:t>
      </w:r>
      <w:r w:rsidRPr="00855E0B">
        <w:rPr>
          <w:b w:val="0"/>
          <w:sz w:val="28"/>
          <w:szCs w:val="28"/>
        </w:rPr>
        <w:t xml:space="preserve"> </w:t>
      </w:r>
      <w:r>
        <w:rPr>
          <w:b w:val="0"/>
          <w:sz w:val="28"/>
          <w:szCs w:val="28"/>
        </w:rPr>
        <w:t>17,</w:t>
      </w:r>
      <w:r w:rsidRPr="00CD7AF8">
        <w:rPr>
          <w:b w:val="0"/>
          <w:sz w:val="28"/>
          <w:szCs w:val="28"/>
        </w:rPr>
        <w:t>9</w:t>
      </w:r>
      <w:r w:rsidRPr="00855E0B">
        <w:rPr>
          <w:b w:val="0"/>
          <w:sz w:val="28"/>
          <w:szCs w:val="28"/>
        </w:rPr>
        <w:t xml:space="preserve"> человек на 1000 населения, </w:t>
      </w:r>
      <w:r>
        <w:rPr>
          <w:b w:val="0"/>
          <w:sz w:val="28"/>
          <w:szCs w:val="28"/>
        </w:rPr>
        <w:t>коэффициент естественной убыли –</w:t>
      </w:r>
      <w:r w:rsidRPr="00855E0B">
        <w:rPr>
          <w:b w:val="0"/>
          <w:sz w:val="28"/>
          <w:szCs w:val="28"/>
        </w:rPr>
        <w:t xml:space="preserve"> </w:t>
      </w:r>
      <w:r w:rsidRPr="00CD7AF8">
        <w:rPr>
          <w:b w:val="0"/>
          <w:sz w:val="28"/>
          <w:szCs w:val="28"/>
        </w:rPr>
        <w:t>10</w:t>
      </w:r>
      <w:r>
        <w:rPr>
          <w:b w:val="0"/>
          <w:sz w:val="28"/>
          <w:szCs w:val="28"/>
        </w:rPr>
        <w:t>,</w:t>
      </w:r>
      <w:r w:rsidRPr="00CD7AF8">
        <w:rPr>
          <w:b w:val="0"/>
          <w:sz w:val="28"/>
          <w:szCs w:val="28"/>
        </w:rPr>
        <w:t>0</w:t>
      </w:r>
      <w:r w:rsidRPr="00855E0B">
        <w:rPr>
          <w:b w:val="0"/>
          <w:sz w:val="28"/>
          <w:szCs w:val="28"/>
        </w:rPr>
        <w:t xml:space="preserve"> человек на 1000 населения.</w:t>
      </w:r>
    </w:p>
    <w:p w:rsidR="00664766" w:rsidRPr="00244D23" w:rsidRDefault="00664766" w:rsidP="00664766">
      <w:pPr>
        <w:pStyle w:val="21"/>
        <w:ind w:firstLine="709"/>
        <w:rPr>
          <w:b w:val="0"/>
          <w:bCs w:val="0"/>
          <w:sz w:val="28"/>
          <w:szCs w:val="28"/>
        </w:rPr>
      </w:pPr>
      <w:r w:rsidRPr="00244D23">
        <w:rPr>
          <w:b w:val="0"/>
          <w:sz w:val="28"/>
          <w:szCs w:val="28"/>
        </w:rPr>
        <w:t>По прогнозу в 20</w:t>
      </w:r>
      <w:r>
        <w:rPr>
          <w:b w:val="0"/>
          <w:sz w:val="28"/>
          <w:szCs w:val="28"/>
        </w:rPr>
        <w:t>20</w:t>
      </w:r>
      <w:r w:rsidRPr="00244D23">
        <w:rPr>
          <w:b w:val="0"/>
          <w:sz w:val="28"/>
          <w:szCs w:val="28"/>
        </w:rPr>
        <w:t xml:space="preserve"> году коэффициент рождаемости составит </w:t>
      </w:r>
      <w:r>
        <w:rPr>
          <w:b w:val="0"/>
          <w:sz w:val="28"/>
          <w:szCs w:val="28"/>
        </w:rPr>
        <w:t>8,</w:t>
      </w:r>
      <w:r w:rsidRPr="00CD7AF8">
        <w:rPr>
          <w:b w:val="0"/>
          <w:sz w:val="28"/>
          <w:szCs w:val="28"/>
        </w:rPr>
        <w:t>2</w:t>
      </w:r>
      <w:r>
        <w:rPr>
          <w:b w:val="0"/>
          <w:sz w:val="28"/>
          <w:szCs w:val="28"/>
        </w:rPr>
        <w:t xml:space="preserve"> </w:t>
      </w:r>
      <w:r w:rsidRPr="00244D23">
        <w:rPr>
          <w:b w:val="0"/>
          <w:sz w:val="28"/>
          <w:szCs w:val="28"/>
        </w:rPr>
        <w:t>человек</w:t>
      </w:r>
      <w:r>
        <w:rPr>
          <w:b w:val="0"/>
          <w:sz w:val="28"/>
          <w:szCs w:val="28"/>
        </w:rPr>
        <w:t>а</w:t>
      </w:r>
      <w:r w:rsidRPr="00244D23">
        <w:rPr>
          <w:b w:val="0"/>
          <w:sz w:val="28"/>
          <w:szCs w:val="28"/>
        </w:rPr>
        <w:t xml:space="preserve"> на 1000 населения, коэффициент смертности населения – 1</w:t>
      </w:r>
      <w:r w:rsidRPr="00CD7AF8">
        <w:rPr>
          <w:b w:val="0"/>
          <w:sz w:val="28"/>
          <w:szCs w:val="28"/>
        </w:rPr>
        <w:t>7</w:t>
      </w:r>
      <w:r>
        <w:rPr>
          <w:b w:val="0"/>
          <w:sz w:val="28"/>
          <w:szCs w:val="28"/>
        </w:rPr>
        <w:t>,</w:t>
      </w:r>
      <w:r w:rsidRPr="00CD7AF8">
        <w:rPr>
          <w:b w:val="0"/>
          <w:sz w:val="28"/>
          <w:szCs w:val="28"/>
        </w:rPr>
        <w:t>6</w:t>
      </w:r>
      <w:r w:rsidRPr="00244D23">
        <w:rPr>
          <w:b w:val="0"/>
          <w:sz w:val="28"/>
          <w:szCs w:val="28"/>
        </w:rPr>
        <w:t xml:space="preserve"> человек</w:t>
      </w:r>
      <w:r>
        <w:rPr>
          <w:b w:val="0"/>
          <w:sz w:val="28"/>
          <w:szCs w:val="28"/>
        </w:rPr>
        <w:t xml:space="preserve"> </w:t>
      </w:r>
      <w:r w:rsidRPr="00244D23">
        <w:rPr>
          <w:b w:val="0"/>
          <w:sz w:val="28"/>
          <w:szCs w:val="28"/>
        </w:rPr>
        <w:t xml:space="preserve"> на 1000 населения. Как следствие, коэффициент естественной убыли населения в 20</w:t>
      </w:r>
      <w:r>
        <w:rPr>
          <w:b w:val="0"/>
          <w:sz w:val="28"/>
          <w:szCs w:val="28"/>
        </w:rPr>
        <w:t>20</w:t>
      </w:r>
      <w:r w:rsidRPr="00244D23">
        <w:rPr>
          <w:b w:val="0"/>
          <w:sz w:val="28"/>
          <w:szCs w:val="28"/>
        </w:rPr>
        <w:t xml:space="preserve"> году составит </w:t>
      </w:r>
      <w:r w:rsidRPr="00CD7AF8">
        <w:rPr>
          <w:b w:val="0"/>
          <w:sz w:val="28"/>
          <w:szCs w:val="28"/>
        </w:rPr>
        <w:t>9</w:t>
      </w:r>
      <w:r>
        <w:rPr>
          <w:b w:val="0"/>
          <w:sz w:val="28"/>
          <w:szCs w:val="28"/>
        </w:rPr>
        <w:t>,</w:t>
      </w:r>
      <w:r w:rsidRPr="00CD7AF8">
        <w:rPr>
          <w:b w:val="0"/>
          <w:sz w:val="28"/>
          <w:szCs w:val="28"/>
        </w:rPr>
        <w:t>4</w:t>
      </w:r>
      <w:r w:rsidRPr="00244D23">
        <w:rPr>
          <w:b w:val="0"/>
          <w:sz w:val="28"/>
          <w:szCs w:val="28"/>
        </w:rPr>
        <w:t xml:space="preserve"> человек</w:t>
      </w:r>
      <w:r>
        <w:rPr>
          <w:b w:val="0"/>
          <w:sz w:val="28"/>
          <w:szCs w:val="28"/>
        </w:rPr>
        <w:t>а</w:t>
      </w:r>
      <w:r w:rsidRPr="00244D23">
        <w:rPr>
          <w:b w:val="0"/>
          <w:sz w:val="28"/>
          <w:szCs w:val="28"/>
        </w:rPr>
        <w:t xml:space="preserve"> на 1000 населения.  </w:t>
      </w:r>
    </w:p>
    <w:p w:rsidR="00664766" w:rsidRPr="00664766" w:rsidRDefault="00664766" w:rsidP="00664766">
      <w:pPr>
        <w:spacing w:after="0" w:line="240" w:lineRule="auto"/>
        <w:ind w:firstLine="708"/>
        <w:jc w:val="both"/>
        <w:rPr>
          <w:rFonts w:ascii="Times New Roman" w:hAnsi="Times New Roman" w:cs="Times New Roman"/>
          <w:b/>
          <w:bCs/>
          <w:sz w:val="28"/>
          <w:szCs w:val="28"/>
        </w:rPr>
      </w:pPr>
      <w:r w:rsidRPr="00664766">
        <w:rPr>
          <w:rFonts w:ascii="Times New Roman" w:hAnsi="Times New Roman" w:cs="Times New Roman"/>
          <w:sz w:val="28"/>
          <w:szCs w:val="28"/>
        </w:rPr>
        <w:t>К  2020 году коэффициент миграционного прироста составит 2,9 человек на 1000 населения против  2,6  человек на 1000 населения в 2017 году.  Среднегодовая численность населения района по прогнозу в 2017 году составит 39,1 тыс. человек, в  2020 году –38,8 тыс. человек.</w:t>
      </w:r>
    </w:p>
    <w:p w:rsidR="00664766" w:rsidRPr="00664766" w:rsidRDefault="00664766" w:rsidP="00664766">
      <w:pPr>
        <w:ind w:left="1415" w:firstLine="709"/>
        <w:jc w:val="both"/>
        <w:rPr>
          <w:rFonts w:ascii="Times New Roman" w:hAnsi="Times New Roman" w:cs="Times New Roman"/>
          <w:b/>
          <w:sz w:val="28"/>
          <w:szCs w:val="28"/>
        </w:rPr>
      </w:pPr>
      <w:r w:rsidRPr="00295863">
        <w:rPr>
          <w:color w:val="FF6600"/>
          <w:sz w:val="28"/>
          <w:szCs w:val="28"/>
        </w:rPr>
        <w:t xml:space="preserve">     </w:t>
      </w:r>
      <w:r w:rsidRPr="00664766">
        <w:rPr>
          <w:rFonts w:ascii="Times New Roman" w:hAnsi="Times New Roman" w:cs="Times New Roman"/>
          <w:b/>
          <w:sz w:val="28"/>
          <w:szCs w:val="28"/>
        </w:rPr>
        <w:t xml:space="preserve">     Промышленное  производство</w:t>
      </w:r>
    </w:p>
    <w:p w:rsidR="00664766" w:rsidRPr="003806F1" w:rsidRDefault="00664766" w:rsidP="00664766">
      <w:pPr>
        <w:pStyle w:val="p5"/>
        <w:shd w:val="clear" w:color="auto" w:fill="FFFFFF"/>
        <w:spacing w:before="0" w:beforeAutospacing="0" w:after="0" w:afterAutospacing="0"/>
        <w:ind w:firstLine="707"/>
        <w:jc w:val="both"/>
        <w:rPr>
          <w:color w:val="000000"/>
          <w:sz w:val="28"/>
          <w:szCs w:val="28"/>
        </w:rPr>
      </w:pPr>
      <w:r w:rsidRPr="0097622D">
        <w:rPr>
          <w:color w:val="000000"/>
          <w:sz w:val="28"/>
          <w:szCs w:val="28"/>
        </w:rPr>
        <w:t>Развитие </w:t>
      </w:r>
      <w:r w:rsidRPr="0097622D">
        <w:rPr>
          <w:rStyle w:val="s1"/>
          <w:bCs/>
          <w:color w:val="000000"/>
          <w:sz w:val="28"/>
          <w:szCs w:val="28"/>
        </w:rPr>
        <w:t>промышленного комплекса</w:t>
      </w:r>
      <w:r w:rsidRPr="0097622D">
        <w:rPr>
          <w:color w:val="000000"/>
          <w:sz w:val="28"/>
          <w:szCs w:val="28"/>
        </w:rPr>
        <w:t> в среднесрочной перспективе будет определяться динамикой внешнего и внутреннего спроса. При этом возможности достижения более высоких темпов будут связаны с реализацией комплекса системных мер, направленных на повышение конкурентоспособности районных товар</w:t>
      </w:r>
      <w:r>
        <w:rPr>
          <w:color w:val="000000"/>
          <w:sz w:val="28"/>
          <w:szCs w:val="28"/>
        </w:rPr>
        <w:t xml:space="preserve">опроизводителей, </w:t>
      </w:r>
      <w:r w:rsidRPr="003806F1">
        <w:rPr>
          <w:color w:val="000000"/>
          <w:sz w:val="28"/>
          <w:szCs w:val="28"/>
        </w:rPr>
        <w:t>улучшение качества и расширение ассортимента продукции</w:t>
      </w:r>
      <w:r>
        <w:rPr>
          <w:color w:val="000000"/>
          <w:sz w:val="28"/>
          <w:szCs w:val="28"/>
        </w:rPr>
        <w:t>.</w:t>
      </w:r>
    </w:p>
    <w:p w:rsidR="00664766" w:rsidRPr="00664766" w:rsidRDefault="00664766" w:rsidP="00664766">
      <w:pPr>
        <w:spacing w:after="0" w:line="240" w:lineRule="auto"/>
        <w:ind w:firstLine="709"/>
        <w:jc w:val="both"/>
        <w:rPr>
          <w:rFonts w:ascii="Times New Roman" w:hAnsi="Times New Roman" w:cs="Times New Roman"/>
          <w:color w:val="000000"/>
          <w:sz w:val="28"/>
          <w:szCs w:val="28"/>
        </w:rPr>
      </w:pPr>
      <w:r w:rsidRPr="00664766">
        <w:rPr>
          <w:rFonts w:ascii="Times New Roman" w:hAnsi="Times New Roman" w:cs="Times New Roman"/>
          <w:color w:val="000000"/>
          <w:sz w:val="28"/>
          <w:szCs w:val="28"/>
        </w:rPr>
        <w:t xml:space="preserve">Весомый вклад в развитие промышленности района вносят такие предприятия как ККЗ ЗАО «Куриное Царство-Брянск», </w:t>
      </w:r>
      <w:proofErr w:type="spellStart"/>
      <w:r w:rsidRPr="00664766">
        <w:rPr>
          <w:rFonts w:ascii="Times New Roman" w:hAnsi="Times New Roman" w:cs="Times New Roman"/>
          <w:color w:val="000000"/>
          <w:sz w:val="28"/>
          <w:szCs w:val="28"/>
        </w:rPr>
        <w:t>Почепское</w:t>
      </w:r>
      <w:proofErr w:type="spellEnd"/>
      <w:r w:rsidRPr="00664766">
        <w:rPr>
          <w:rFonts w:ascii="Times New Roman" w:hAnsi="Times New Roman" w:cs="Times New Roman"/>
          <w:color w:val="000000"/>
          <w:sz w:val="28"/>
          <w:szCs w:val="28"/>
        </w:rPr>
        <w:t xml:space="preserve"> структурное подразделение ООО «Возрождение», ООО «Почеп-молоко», ООО «Фермерское», ООО «</w:t>
      </w:r>
      <w:proofErr w:type="spellStart"/>
      <w:r w:rsidRPr="00664766">
        <w:rPr>
          <w:rFonts w:ascii="Times New Roman" w:hAnsi="Times New Roman" w:cs="Times New Roman"/>
          <w:color w:val="000000"/>
          <w:sz w:val="28"/>
          <w:szCs w:val="28"/>
        </w:rPr>
        <w:t>Молград</w:t>
      </w:r>
      <w:proofErr w:type="spellEnd"/>
      <w:r w:rsidRPr="00664766">
        <w:rPr>
          <w:rFonts w:ascii="Times New Roman" w:hAnsi="Times New Roman" w:cs="Times New Roman"/>
          <w:color w:val="000000"/>
          <w:sz w:val="28"/>
          <w:szCs w:val="28"/>
        </w:rPr>
        <w:t>».</w:t>
      </w:r>
    </w:p>
    <w:p w:rsidR="00664766" w:rsidRPr="00664766" w:rsidRDefault="00664766" w:rsidP="00664766">
      <w:pPr>
        <w:spacing w:after="0" w:line="240" w:lineRule="auto"/>
        <w:ind w:firstLine="708"/>
        <w:jc w:val="both"/>
        <w:rPr>
          <w:rFonts w:ascii="Times New Roman" w:hAnsi="Times New Roman" w:cs="Times New Roman"/>
          <w:sz w:val="28"/>
          <w:szCs w:val="28"/>
        </w:rPr>
      </w:pPr>
      <w:r w:rsidRPr="00664766">
        <w:rPr>
          <w:rFonts w:ascii="Times New Roman" w:hAnsi="Times New Roman" w:cs="Times New Roman"/>
          <w:color w:val="000000"/>
          <w:sz w:val="28"/>
          <w:szCs w:val="28"/>
        </w:rPr>
        <w:t xml:space="preserve">ООО «Почеп-молоко» </w:t>
      </w:r>
      <w:r w:rsidRPr="00664766">
        <w:rPr>
          <w:rFonts w:ascii="Times New Roman" w:hAnsi="Times New Roman" w:cs="Times New Roman"/>
          <w:sz w:val="28"/>
          <w:szCs w:val="28"/>
        </w:rPr>
        <w:t>специализируется на производстве творога натурального, творожного продукта, спреда 72,5% и 64,5%, спреда шоколадного. Предприятие</w:t>
      </w:r>
      <w:r w:rsidRPr="00664766">
        <w:rPr>
          <w:rFonts w:ascii="Times New Roman" w:hAnsi="Times New Roman" w:cs="Times New Roman"/>
        </w:rPr>
        <w:t xml:space="preserve"> </w:t>
      </w:r>
      <w:r w:rsidRPr="00664766">
        <w:rPr>
          <w:rFonts w:ascii="Times New Roman" w:hAnsi="Times New Roman" w:cs="Times New Roman"/>
          <w:color w:val="000000"/>
          <w:sz w:val="28"/>
          <w:szCs w:val="28"/>
        </w:rPr>
        <w:t>постоянно модернизирует, улучшает техническое оснащение производственных цехов. В марте текущего года запущен</w:t>
      </w:r>
      <w:r w:rsidRPr="00664766">
        <w:rPr>
          <w:rFonts w:ascii="Times New Roman" w:hAnsi="Times New Roman" w:cs="Times New Roman"/>
          <w:color w:val="FF6600"/>
          <w:sz w:val="28"/>
          <w:szCs w:val="28"/>
        </w:rPr>
        <w:t xml:space="preserve"> </w:t>
      </w:r>
      <w:r w:rsidRPr="00664766">
        <w:rPr>
          <w:rFonts w:ascii="Times New Roman" w:hAnsi="Times New Roman" w:cs="Times New Roman"/>
          <w:sz w:val="28"/>
          <w:szCs w:val="28"/>
        </w:rPr>
        <w:t>в эксплуатацию цех по производству сухой молочной сыворотки, применяемой в отраслях пищевой промышленности.  Объем производства сухой молочной сыворотки составляет более 3,0 тонн в сутки. До конца года запланирована установка новой  приточно-вытяжной вентиляции в аппаратном цехе и на участке выработки спреда.  В 2018 году запланирована установка новой приточно-вытяжной вентиляции в творожном цехе и цехе приемки молока.</w:t>
      </w:r>
    </w:p>
    <w:p w:rsidR="00664766" w:rsidRPr="00664766" w:rsidRDefault="00664766" w:rsidP="00664766">
      <w:pPr>
        <w:spacing w:after="0" w:line="240" w:lineRule="auto"/>
        <w:ind w:firstLine="709"/>
        <w:jc w:val="both"/>
        <w:rPr>
          <w:rFonts w:ascii="Times New Roman" w:hAnsi="Times New Roman" w:cs="Times New Roman"/>
          <w:color w:val="000000"/>
          <w:sz w:val="28"/>
          <w:szCs w:val="28"/>
        </w:rPr>
      </w:pPr>
      <w:proofErr w:type="spellStart"/>
      <w:r w:rsidRPr="00664766">
        <w:rPr>
          <w:rFonts w:ascii="Times New Roman" w:hAnsi="Times New Roman" w:cs="Times New Roman"/>
          <w:color w:val="000000"/>
          <w:sz w:val="28"/>
          <w:szCs w:val="28"/>
        </w:rPr>
        <w:t>Почепское</w:t>
      </w:r>
      <w:proofErr w:type="spellEnd"/>
      <w:r w:rsidRPr="00664766">
        <w:rPr>
          <w:rFonts w:ascii="Times New Roman" w:hAnsi="Times New Roman" w:cs="Times New Roman"/>
          <w:color w:val="000000"/>
          <w:sz w:val="28"/>
          <w:szCs w:val="28"/>
        </w:rPr>
        <w:t xml:space="preserve"> обособленное подразделение ООО «Возрождение» является одним из старейших предприятий района. Предприятие выпускает более 70 наименований хлебобулочных изделий, с каждым годом увеличивая ассортимент выпускаемой продукции. В 2017 году было выпущено  пять новых видов продукции. Продукция предприятия представлена в торговой сети областного центра, шести районов области и города Почепа. В среднесрочном периоде планируется расширение географии поставок </w:t>
      </w:r>
      <w:r w:rsidRPr="00664766">
        <w:rPr>
          <w:rFonts w:ascii="Times New Roman" w:hAnsi="Times New Roman" w:cs="Times New Roman"/>
          <w:color w:val="000000"/>
          <w:sz w:val="28"/>
          <w:szCs w:val="28"/>
        </w:rPr>
        <w:lastRenderedPageBreak/>
        <w:t>продукции с выходом на новые рынки сбыта. С этой целью на предприятии обновляется старое и приобретается новое оборудование. В 2017 году приобретена новая машина для производства баранок, в 2018 году будет проведен ремонт печей.</w:t>
      </w:r>
    </w:p>
    <w:p w:rsidR="00664766" w:rsidRPr="00664766" w:rsidRDefault="00664766" w:rsidP="00664766">
      <w:pPr>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Наибольший удельный вес в производстве продукции (85,1 %) принадлежит  комбикормовому заводу ЗАО «Куриное Царство-Брянск». За 9 месяцев 2017 года предприятием произведено продукции (комбикорм) 126,4 тыс. тонн, что в 2,4 раза выше уровня прошлого года. В 2017 году инвестиции в основной капитал предприятия составили  около 7,0 млн. рублей.  Предприятие  не реализует свою продукцию на сторону,  использует  для  собственных нужд.</w:t>
      </w:r>
    </w:p>
    <w:p w:rsidR="00664766" w:rsidRPr="00664766" w:rsidRDefault="00664766" w:rsidP="00664766">
      <w:pPr>
        <w:spacing w:after="0" w:line="240" w:lineRule="auto"/>
        <w:ind w:firstLine="709"/>
        <w:jc w:val="both"/>
        <w:rPr>
          <w:rFonts w:ascii="Times New Roman" w:hAnsi="Times New Roman" w:cs="Times New Roman"/>
          <w:sz w:val="18"/>
          <w:szCs w:val="18"/>
        </w:rPr>
      </w:pPr>
      <w:r w:rsidRPr="00664766">
        <w:rPr>
          <w:rFonts w:ascii="Times New Roman" w:hAnsi="Times New Roman" w:cs="Times New Roman"/>
          <w:sz w:val="28"/>
          <w:szCs w:val="28"/>
        </w:rPr>
        <w:t>Принимаемые меры дают возможность прогнозировать объем отгруженной продукции в 2020 году по промышленным видам экономической деятельности в сумме  481,5 млн. рублей, что в действующих ценах на 24,8% выше уровня 2017 года. Индекс промышленного производства в 2018-2020 годах составит 102</w:t>
      </w:r>
      <w:r w:rsidRPr="00664766">
        <w:rPr>
          <w:rFonts w:ascii="Times New Roman" w:hAnsi="Times New Roman" w:cs="Times New Roman"/>
          <w:color w:val="000000"/>
          <w:sz w:val="28"/>
          <w:szCs w:val="28"/>
        </w:rPr>
        <w:t>,0</w:t>
      </w:r>
      <w:r w:rsidRPr="00664766">
        <w:rPr>
          <w:rFonts w:ascii="Times New Roman" w:hAnsi="Times New Roman" w:cs="Times New Roman"/>
          <w:sz w:val="28"/>
          <w:szCs w:val="28"/>
        </w:rPr>
        <w:t>-103</w:t>
      </w:r>
      <w:r w:rsidRPr="00664766">
        <w:rPr>
          <w:rFonts w:ascii="Times New Roman" w:hAnsi="Times New Roman" w:cs="Times New Roman"/>
          <w:color w:val="000000"/>
          <w:sz w:val="28"/>
          <w:szCs w:val="28"/>
        </w:rPr>
        <w:t>,0</w:t>
      </w:r>
      <w:r w:rsidRPr="00664766">
        <w:rPr>
          <w:rFonts w:ascii="Times New Roman" w:hAnsi="Times New Roman" w:cs="Times New Roman"/>
          <w:sz w:val="28"/>
          <w:szCs w:val="28"/>
        </w:rPr>
        <w:t xml:space="preserve"> процента, в том числе по видам экономической деятельности  «Обрабатывающие производства» - 102</w:t>
      </w:r>
      <w:r w:rsidRPr="00664766">
        <w:rPr>
          <w:rFonts w:ascii="Times New Roman" w:hAnsi="Times New Roman" w:cs="Times New Roman"/>
          <w:color w:val="000000"/>
          <w:sz w:val="28"/>
          <w:szCs w:val="28"/>
        </w:rPr>
        <w:t>,0</w:t>
      </w:r>
      <w:r w:rsidRPr="00664766">
        <w:rPr>
          <w:rFonts w:ascii="Times New Roman" w:hAnsi="Times New Roman" w:cs="Times New Roman"/>
          <w:sz w:val="28"/>
          <w:szCs w:val="28"/>
        </w:rPr>
        <w:t>-104</w:t>
      </w:r>
      <w:r w:rsidRPr="00664766">
        <w:rPr>
          <w:rFonts w:ascii="Times New Roman" w:hAnsi="Times New Roman" w:cs="Times New Roman"/>
          <w:color w:val="000000"/>
          <w:sz w:val="28"/>
          <w:szCs w:val="28"/>
        </w:rPr>
        <w:t>,0</w:t>
      </w:r>
      <w:r w:rsidRPr="00664766">
        <w:rPr>
          <w:rFonts w:ascii="Times New Roman" w:hAnsi="Times New Roman" w:cs="Times New Roman"/>
          <w:sz w:val="28"/>
          <w:szCs w:val="28"/>
        </w:rPr>
        <w:t xml:space="preserve"> процента, «Обеспечение электрической энергией, газом и паром; кондиционирование воздуха»- 101</w:t>
      </w:r>
      <w:r w:rsidRPr="00664766">
        <w:rPr>
          <w:rFonts w:ascii="Times New Roman" w:hAnsi="Times New Roman" w:cs="Times New Roman"/>
          <w:color w:val="000000"/>
          <w:sz w:val="28"/>
          <w:szCs w:val="28"/>
        </w:rPr>
        <w:t>,0</w:t>
      </w:r>
      <w:r w:rsidRPr="00664766">
        <w:rPr>
          <w:rFonts w:ascii="Times New Roman" w:hAnsi="Times New Roman" w:cs="Times New Roman"/>
          <w:sz w:val="28"/>
          <w:szCs w:val="28"/>
        </w:rPr>
        <w:t>-103</w:t>
      </w:r>
      <w:r w:rsidRPr="00664766">
        <w:rPr>
          <w:rFonts w:ascii="Times New Roman" w:hAnsi="Times New Roman" w:cs="Times New Roman"/>
          <w:color w:val="000000"/>
          <w:sz w:val="28"/>
          <w:szCs w:val="28"/>
        </w:rPr>
        <w:t>,0</w:t>
      </w:r>
      <w:r w:rsidRPr="00664766">
        <w:rPr>
          <w:rFonts w:ascii="Times New Roman" w:hAnsi="Times New Roman" w:cs="Times New Roman"/>
          <w:sz w:val="28"/>
          <w:szCs w:val="28"/>
        </w:rPr>
        <w:t xml:space="preserve"> процента, «Водоснабжение; водоотведение, организация сбора и утилизация отходов, деятельность по ликвидации загрязнений» 101</w:t>
      </w:r>
      <w:r w:rsidRPr="00664766">
        <w:rPr>
          <w:rFonts w:ascii="Times New Roman" w:hAnsi="Times New Roman" w:cs="Times New Roman"/>
          <w:color w:val="000000"/>
          <w:sz w:val="28"/>
          <w:szCs w:val="28"/>
        </w:rPr>
        <w:t>,0</w:t>
      </w:r>
      <w:r w:rsidRPr="00664766">
        <w:rPr>
          <w:rFonts w:ascii="Times New Roman" w:hAnsi="Times New Roman" w:cs="Times New Roman"/>
          <w:sz w:val="28"/>
          <w:szCs w:val="28"/>
        </w:rPr>
        <w:t>-102,5 процента.</w:t>
      </w:r>
    </w:p>
    <w:p w:rsidR="00664766" w:rsidRPr="00664766" w:rsidRDefault="00664766" w:rsidP="00664766">
      <w:pPr>
        <w:pStyle w:val="21"/>
        <w:jc w:val="center"/>
        <w:rPr>
          <w:sz w:val="28"/>
          <w:szCs w:val="28"/>
        </w:rPr>
      </w:pPr>
    </w:p>
    <w:p w:rsidR="00664766" w:rsidRPr="00664766" w:rsidRDefault="00664766" w:rsidP="00664766">
      <w:pPr>
        <w:pStyle w:val="21"/>
        <w:jc w:val="center"/>
        <w:rPr>
          <w:bCs w:val="0"/>
          <w:sz w:val="28"/>
          <w:szCs w:val="28"/>
        </w:rPr>
      </w:pPr>
      <w:r w:rsidRPr="00664766">
        <w:rPr>
          <w:sz w:val="28"/>
          <w:szCs w:val="28"/>
        </w:rPr>
        <w:t>Сельское хозяйство</w:t>
      </w:r>
    </w:p>
    <w:p w:rsidR="00664766" w:rsidRPr="004E1D66" w:rsidRDefault="00664766" w:rsidP="00664766">
      <w:pPr>
        <w:spacing w:after="0" w:line="240" w:lineRule="auto"/>
        <w:ind w:firstLine="708"/>
        <w:jc w:val="both"/>
        <w:rPr>
          <w:sz w:val="28"/>
          <w:szCs w:val="28"/>
        </w:rPr>
      </w:pPr>
      <w:r w:rsidRPr="00664766">
        <w:rPr>
          <w:rFonts w:ascii="Times New Roman" w:hAnsi="Times New Roman" w:cs="Times New Roman"/>
          <w:sz w:val="28"/>
          <w:szCs w:val="28"/>
        </w:rPr>
        <w:t>В аграрном секторе нашего района последние годы отмечается стабильный рост производства. Толчком к развитию отрасли растениеводства послужило внедрение прогрессивных методов и технологий возделывания культур, работа по вводу в оборот неиспользуемых сельскохозяйственных угодий. Так в 2016-2017 годах было введено 3984,2 неиспользуемых земель  сельскохозяйственного</w:t>
      </w:r>
      <w:r w:rsidRPr="004E1D66">
        <w:rPr>
          <w:sz w:val="28"/>
          <w:szCs w:val="28"/>
        </w:rPr>
        <w:t xml:space="preserve"> назначения.</w:t>
      </w:r>
      <w:r>
        <w:rPr>
          <w:sz w:val="28"/>
          <w:szCs w:val="28"/>
        </w:rPr>
        <w:t xml:space="preserve"> </w:t>
      </w:r>
    </w:p>
    <w:p w:rsidR="00664766" w:rsidRPr="004D3EB2" w:rsidRDefault="00664766" w:rsidP="00664766">
      <w:pPr>
        <w:pStyle w:val="21"/>
        <w:ind w:firstLine="709"/>
        <w:rPr>
          <w:b w:val="0"/>
          <w:bCs w:val="0"/>
          <w:sz w:val="28"/>
          <w:szCs w:val="28"/>
        </w:rPr>
      </w:pPr>
      <w:r w:rsidRPr="004D3EB2">
        <w:rPr>
          <w:b w:val="0"/>
          <w:sz w:val="28"/>
          <w:szCs w:val="28"/>
        </w:rPr>
        <w:t xml:space="preserve">В 2016 году объем производства продукции сельского хозяйства во всех категориях хозяйств составил </w:t>
      </w:r>
      <w:r>
        <w:rPr>
          <w:b w:val="0"/>
          <w:sz w:val="28"/>
          <w:szCs w:val="28"/>
        </w:rPr>
        <w:t xml:space="preserve"> 9900,7</w:t>
      </w:r>
      <w:r w:rsidRPr="004D3EB2">
        <w:rPr>
          <w:b w:val="0"/>
          <w:sz w:val="28"/>
          <w:szCs w:val="28"/>
        </w:rPr>
        <w:t xml:space="preserve"> мл</w:t>
      </w:r>
      <w:r>
        <w:rPr>
          <w:b w:val="0"/>
          <w:sz w:val="28"/>
          <w:szCs w:val="28"/>
        </w:rPr>
        <w:t>н</w:t>
      </w:r>
      <w:r w:rsidRPr="004D3EB2">
        <w:rPr>
          <w:b w:val="0"/>
          <w:sz w:val="28"/>
          <w:szCs w:val="28"/>
        </w:rPr>
        <w:t>. рублей или 10</w:t>
      </w:r>
      <w:r>
        <w:rPr>
          <w:b w:val="0"/>
          <w:sz w:val="28"/>
          <w:szCs w:val="28"/>
        </w:rPr>
        <w:t>8,7</w:t>
      </w:r>
      <w:r w:rsidRPr="004D3EB2">
        <w:rPr>
          <w:b w:val="0"/>
          <w:sz w:val="28"/>
          <w:szCs w:val="28"/>
        </w:rPr>
        <w:t xml:space="preserve"> процент</w:t>
      </w:r>
      <w:r>
        <w:rPr>
          <w:b w:val="0"/>
          <w:sz w:val="28"/>
          <w:szCs w:val="28"/>
        </w:rPr>
        <w:t>а</w:t>
      </w:r>
      <w:r w:rsidRPr="004D3EB2">
        <w:rPr>
          <w:b w:val="0"/>
          <w:sz w:val="28"/>
          <w:szCs w:val="28"/>
        </w:rPr>
        <w:t xml:space="preserve"> в сопоставимых ценах к уровню 2015 года. Доля продукции растениеводства в общем объеме производства составила </w:t>
      </w:r>
      <w:r>
        <w:rPr>
          <w:b w:val="0"/>
          <w:sz w:val="28"/>
          <w:szCs w:val="28"/>
        </w:rPr>
        <w:t>8,2</w:t>
      </w:r>
      <w:r w:rsidRPr="004D3EB2">
        <w:rPr>
          <w:b w:val="0"/>
          <w:sz w:val="28"/>
          <w:szCs w:val="28"/>
        </w:rPr>
        <w:t xml:space="preserve"> процента (</w:t>
      </w:r>
      <w:r>
        <w:rPr>
          <w:b w:val="0"/>
          <w:sz w:val="28"/>
          <w:szCs w:val="28"/>
        </w:rPr>
        <w:t>813,8</w:t>
      </w:r>
      <w:r w:rsidRPr="004D3EB2">
        <w:rPr>
          <w:b w:val="0"/>
          <w:sz w:val="28"/>
          <w:szCs w:val="28"/>
        </w:rPr>
        <w:t xml:space="preserve"> мл</w:t>
      </w:r>
      <w:r>
        <w:rPr>
          <w:b w:val="0"/>
          <w:sz w:val="28"/>
          <w:szCs w:val="28"/>
        </w:rPr>
        <w:t>н</w:t>
      </w:r>
      <w:r w:rsidRPr="004D3EB2">
        <w:rPr>
          <w:b w:val="0"/>
          <w:sz w:val="28"/>
          <w:szCs w:val="28"/>
        </w:rPr>
        <w:t xml:space="preserve">. рублей), животноводства – </w:t>
      </w:r>
      <w:r>
        <w:rPr>
          <w:b w:val="0"/>
          <w:sz w:val="28"/>
          <w:szCs w:val="28"/>
        </w:rPr>
        <w:t>91,8</w:t>
      </w:r>
      <w:r w:rsidRPr="004D3EB2">
        <w:rPr>
          <w:b w:val="0"/>
          <w:sz w:val="28"/>
          <w:szCs w:val="28"/>
        </w:rPr>
        <w:t xml:space="preserve"> процента (</w:t>
      </w:r>
      <w:r>
        <w:rPr>
          <w:b w:val="0"/>
          <w:sz w:val="28"/>
          <w:szCs w:val="28"/>
        </w:rPr>
        <w:t>9086,9</w:t>
      </w:r>
      <w:r w:rsidRPr="004D3EB2">
        <w:rPr>
          <w:b w:val="0"/>
          <w:sz w:val="28"/>
          <w:szCs w:val="28"/>
        </w:rPr>
        <w:t xml:space="preserve"> млрд. рублей). </w:t>
      </w:r>
    </w:p>
    <w:p w:rsidR="00664766" w:rsidRPr="00F01AF5" w:rsidRDefault="00664766" w:rsidP="00664766">
      <w:pPr>
        <w:pStyle w:val="21"/>
        <w:ind w:firstLine="709"/>
        <w:rPr>
          <w:b w:val="0"/>
          <w:bCs w:val="0"/>
          <w:sz w:val="28"/>
          <w:szCs w:val="28"/>
        </w:rPr>
      </w:pPr>
      <w:proofErr w:type="spellStart"/>
      <w:r w:rsidRPr="004D3EB2">
        <w:rPr>
          <w:b w:val="0"/>
          <w:sz w:val="28"/>
          <w:szCs w:val="28"/>
        </w:rPr>
        <w:t>Сельхозтоваропроизводителями</w:t>
      </w:r>
      <w:proofErr w:type="spellEnd"/>
      <w:r w:rsidRPr="004D3EB2">
        <w:rPr>
          <w:b w:val="0"/>
          <w:sz w:val="28"/>
          <w:szCs w:val="28"/>
        </w:rPr>
        <w:t xml:space="preserve"> всех форм собственности произведено мяса (в живой массе) </w:t>
      </w:r>
      <w:r>
        <w:rPr>
          <w:b w:val="0"/>
          <w:sz w:val="28"/>
          <w:szCs w:val="28"/>
        </w:rPr>
        <w:t>93,7</w:t>
      </w:r>
      <w:r w:rsidRPr="004D3EB2">
        <w:rPr>
          <w:b w:val="0"/>
          <w:sz w:val="28"/>
          <w:szCs w:val="28"/>
        </w:rPr>
        <w:t xml:space="preserve"> тысяч тонн, что составило 1</w:t>
      </w:r>
      <w:r>
        <w:rPr>
          <w:b w:val="0"/>
          <w:sz w:val="28"/>
          <w:szCs w:val="28"/>
        </w:rPr>
        <w:t>09</w:t>
      </w:r>
      <w:r w:rsidRPr="004D3EB2">
        <w:rPr>
          <w:b w:val="0"/>
          <w:sz w:val="28"/>
          <w:szCs w:val="28"/>
        </w:rPr>
        <w:t xml:space="preserve">,0 процентов к уровню 2015 года, молока – </w:t>
      </w:r>
      <w:r>
        <w:rPr>
          <w:b w:val="0"/>
          <w:sz w:val="28"/>
          <w:szCs w:val="28"/>
        </w:rPr>
        <w:t>19,0</w:t>
      </w:r>
      <w:r w:rsidRPr="004D3EB2">
        <w:rPr>
          <w:b w:val="0"/>
          <w:sz w:val="28"/>
          <w:szCs w:val="28"/>
        </w:rPr>
        <w:t xml:space="preserve"> тысяч тонн (</w:t>
      </w:r>
      <w:r>
        <w:rPr>
          <w:b w:val="0"/>
          <w:sz w:val="28"/>
          <w:szCs w:val="28"/>
        </w:rPr>
        <w:t>99,0</w:t>
      </w:r>
      <w:r w:rsidRPr="004D3EB2">
        <w:rPr>
          <w:b w:val="0"/>
          <w:sz w:val="28"/>
          <w:szCs w:val="28"/>
        </w:rPr>
        <w:t xml:space="preserve"> процента), яиц – </w:t>
      </w:r>
      <w:r>
        <w:rPr>
          <w:b w:val="0"/>
          <w:sz w:val="28"/>
          <w:szCs w:val="28"/>
        </w:rPr>
        <w:t>8,2</w:t>
      </w:r>
      <w:r w:rsidRPr="004D3EB2">
        <w:rPr>
          <w:b w:val="0"/>
          <w:sz w:val="28"/>
          <w:szCs w:val="28"/>
        </w:rPr>
        <w:t xml:space="preserve"> млн. штук (10</w:t>
      </w:r>
      <w:r>
        <w:rPr>
          <w:b w:val="0"/>
          <w:sz w:val="28"/>
          <w:szCs w:val="28"/>
        </w:rPr>
        <w:t>0,0</w:t>
      </w:r>
      <w:r w:rsidRPr="004D3EB2">
        <w:rPr>
          <w:b w:val="0"/>
          <w:sz w:val="28"/>
          <w:szCs w:val="28"/>
        </w:rPr>
        <w:t xml:space="preserve"> процент</w:t>
      </w:r>
      <w:r>
        <w:rPr>
          <w:b w:val="0"/>
          <w:sz w:val="28"/>
          <w:szCs w:val="28"/>
        </w:rPr>
        <w:t>ов</w:t>
      </w:r>
      <w:r w:rsidRPr="004D3EB2">
        <w:rPr>
          <w:b w:val="0"/>
          <w:sz w:val="28"/>
          <w:szCs w:val="28"/>
        </w:rPr>
        <w:t xml:space="preserve">). </w:t>
      </w:r>
      <w:proofErr w:type="gramStart"/>
      <w:r w:rsidRPr="004D3EB2">
        <w:rPr>
          <w:b w:val="0"/>
          <w:sz w:val="28"/>
          <w:szCs w:val="28"/>
        </w:rPr>
        <w:t>Производство зерна (</w:t>
      </w:r>
      <w:r>
        <w:rPr>
          <w:b w:val="0"/>
          <w:sz w:val="28"/>
          <w:szCs w:val="28"/>
        </w:rPr>
        <w:t>весе после доработки</w:t>
      </w:r>
      <w:r w:rsidRPr="004D3EB2">
        <w:rPr>
          <w:b w:val="0"/>
          <w:sz w:val="28"/>
          <w:szCs w:val="28"/>
        </w:rPr>
        <w:t xml:space="preserve">) составило </w:t>
      </w:r>
      <w:r>
        <w:rPr>
          <w:b w:val="0"/>
          <w:sz w:val="28"/>
          <w:szCs w:val="28"/>
        </w:rPr>
        <w:t>69,9</w:t>
      </w:r>
      <w:r w:rsidRPr="004D3EB2">
        <w:rPr>
          <w:b w:val="0"/>
          <w:sz w:val="28"/>
          <w:szCs w:val="28"/>
        </w:rPr>
        <w:t xml:space="preserve"> тыс. тонн</w:t>
      </w:r>
      <w:r>
        <w:rPr>
          <w:b w:val="0"/>
          <w:sz w:val="28"/>
          <w:szCs w:val="28"/>
        </w:rPr>
        <w:t xml:space="preserve"> (увеличилось в 2,9 раза), </w:t>
      </w:r>
      <w:r w:rsidRPr="00F01AF5">
        <w:rPr>
          <w:b w:val="0"/>
          <w:sz w:val="28"/>
          <w:szCs w:val="28"/>
        </w:rPr>
        <w:t>картофеля – 47,0 тыс. тонн (91,6 процента), овощей – 5,0 тыс. тонн (100,0 процентов).</w:t>
      </w:r>
      <w:proofErr w:type="gramEnd"/>
    </w:p>
    <w:p w:rsidR="00664766" w:rsidRPr="00664766" w:rsidRDefault="00664766" w:rsidP="00664766">
      <w:pPr>
        <w:spacing w:line="240" w:lineRule="auto"/>
        <w:ind w:right="-5" w:firstLine="708"/>
        <w:jc w:val="both"/>
        <w:rPr>
          <w:rFonts w:ascii="Times New Roman" w:hAnsi="Times New Roman" w:cs="Times New Roman"/>
          <w:sz w:val="28"/>
          <w:szCs w:val="28"/>
        </w:rPr>
      </w:pPr>
      <w:r w:rsidRPr="00664766">
        <w:rPr>
          <w:rFonts w:ascii="Times New Roman" w:hAnsi="Times New Roman" w:cs="Times New Roman"/>
          <w:sz w:val="28"/>
          <w:szCs w:val="28"/>
        </w:rPr>
        <w:t xml:space="preserve">Объем производства продукции сельского хозяйства во всех категориях хозяйств в 2017 году оценивается в 10369,2 млрд. рублей или </w:t>
      </w:r>
      <w:r w:rsidRPr="00664766">
        <w:rPr>
          <w:rFonts w:ascii="Times New Roman" w:hAnsi="Times New Roman" w:cs="Times New Roman"/>
          <w:bCs/>
          <w:sz w:val="28"/>
          <w:szCs w:val="28"/>
        </w:rPr>
        <w:t>101,0</w:t>
      </w:r>
      <w:r w:rsidRPr="00664766">
        <w:rPr>
          <w:rFonts w:ascii="Times New Roman" w:hAnsi="Times New Roman" w:cs="Times New Roman"/>
          <w:sz w:val="28"/>
          <w:szCs w:val="28"/>
        </w:rPr>
        <w:t xml:space="preserve"> процент в сопоставимых ценах к уровню 2016 года, в том числе продукции растениеводства – в 870,3 млн. рублей (</w:t>
      </w:r>
      <w:r w:rsidRPr="00664766">
        <w:rPr>
          <w:rFonts w:ascii="Times New Roman" w:hAnsi="Times New Roman" w:cs="Times New Roman"/>
          <w:bCs/>
          <w:sz w:val="28"/>
          <w:szCs w:val="28"/>
        </w:rPr>
        <w:t>102,8</w:t>
      </w:r>
      <w:r w:rsidRPr="00664766">
        <w:rPr>
          <w:rFonts w:ascii="Times New Roman" w:hAnsi="Times New Roman" w:cs="Times New Roman"/>
          <w:sz w:val="28"/>
          <w:szCs w:val="28"/>
        </w:rPr>
        <w:t xml:space="preserve"> процента), продукции животноводства – в 9498,9 млрд. рублей (</w:t>
      </w:r>
      <w:r w:rsidRPr="00664766">
        <w:rPr>
          <w:rFonts w:ascii="Times New Roman" w:hAnsi="Times New Roman" w:cs="Times New Roman"/>
          <w:bCs/>
          <w:sz w:val="28"/>
          <w:szCs w:val="28"/>
        </w:rPr>
        <w:t>101,0</w:t>
      </w:r>
      <w:r w:rsidRPr="00664766">
        <w:rPr>
          <w:rFonts w:ascii="Times New Roman" w:hAnsi="Times New Roman" w:cs="Times New Roman"/>
          <w:sz w:val="28"/>
          <w:szCs w:val="28"/>
        </w:rPr>
        <w:t xml:space="preserve"> процент).</w:t>
      </w:r>
      <w:r w:rsidRPr="00664766">
        <w:rPr>
          <w:rFonts w:ascii="Times New Roman" w:hAnsi="Times New Roman" w:cs="Times New Roman"/>
          <w:bCs/>
          <w:sz w:val="28"/>
          <w:szCs w:val="28"/>
        </w:rPr>
        <w:t xml:space="preserve"> </w:t>
      </w:r>
      <w:r w:rsidRPr="00664766">
        <w:rPr>
          <w:rFonts w:ascii="Times New Roman" w:hAnsi="Times New Roman" w:cs="Times New Roman"/>
          <w:sz w:val="28"/>
          <w:szCs w:val="28"/>
        </w:rPr>
        <w:t xml:space="preserve">Доля продукции </w:t>
      </w:r>
      <w:r w:rsidRPr="00664766">
        <w:rPr>
          <w:rFonts w:ascii="Times New Roman" w:hAnsi="Times New Roman" w:cs="Times New Roman"/>
          <w:sz w:val="28"/>
          <w:szCs w:val="28"/>
        </w:rPr>
        <w:lastRenderedPageBreak/>
        <w:t xml:space="preserve">растениеводства в общем объеме производства составит 8,4 процента, животноводства – 91,6 процента. </w:t>
      </w:r>
    </w:p>
    <w:p w:rsidR="00664766" w:rsidRPr="004D3EB2" w:rsidRDefault="00664766" w:rsidP="00664766">
      <w:pPr>
        <w:pStyle w:val="21"/>
        <w:ind w:firstLine="709"/>
        <w:rPr>
          <w:b w:val="0"/>
          <w:bCs w:val="0"/>
          <w:sz w:val="28"/>
          <w:szCs w:val="28"/>
        </w:rPr>
      </w:pPr>
      <w:r w:rsidRPr="004D3EB2">
        <w:rPr>
          <w:b w:val="0"/>
          <w:sz w:val="28"/>
          <w:szCs w:val="28"/>
        </w:rPr>
        <w:t xml:space="preserve">В 2018 году прогнозируется увеличение объемов производства продукции сельского хозяйства в хозяйствах всех категорий до </w:t>
      </w:r>
      <w:r>
        <w:rPr>
          <w:b w:val="0"/>
          <w:sz w:val="28"/>
          <w:szCs w:val="28"/>
        </w:rPr>
        <w:t>11311,1</w:t>
      </w:r>
      <w:r w:rsidRPr="004D3EB2">
        <w:rPr>
          <w:b w:val="0"/>
          <w:sz w:val="28"/>
          <w:szCs w:val="28"/>
        </w:rPr>
        <w:t xml:space="preserve"> мл</w:t>
      </w:r>
      <w:r>
        <w:rPr>
          <w:b w:val="0"/>
          <w:sz w:val="28"/>
          <w:szCs w:val="28"/>
        </w:rPr>
        <w:t>н</w:t>
      </w:r>
      <w:r w:rsidRPr="004D3EB2">
        <w:rPr>
          <w:b w:val="0"/>
          <w:sz w:val="28"/>
          <w:szCs w:val="28"/>
        </w:rPr>
        <w:t>. рублей, индекс производства продукции сельского хозяйства составит 10</w:t>
      </w:r>
      <w:r>
        <w:rPr>
          <w:b w:val="0"/>
          <w:sz w:val="28"/>
          <w:szCs w:val="28"/>
        </w:rPr>
        <w:t>3,6</w:t>
      </w:r>
      <w:r w:rsidRPr="004D3EB2">
        <w:rPr>
          <w:b w:val="0"/>
          <w:sz w:val="28"/>
          <w:szCs w:val="28"/>
        </w:rPr>
        <w:t xml:space="preserve"> процента к уровню 2017 года, в том числе по продукции растениеводства – 1</w:t>
      </w:r>
      <w:r>
        <w:rPr>
          <w:b w:val="0"/>
          <w:sz w:val="28"/>
          <w:szCs w:val="28"/>
        </w:rPr>
        <w:t>01,2</w:t>
      </w:r>
      <w:r w:rsidRPr="004D3EB2">
        <w:rPr>
          <w:b w:val="0"/>
          <w:sz w:val="28"/>
          <w:szCs w:val="28"/>
        </w:rPr>
        <w:t xml:space="preserve"> процента и продукции животноводства – 10</w:t>
      </w:r>
      <w:r>
        <w:rPr>
          <w:b w:val="0"/>
          <w:sz w:val="28"/>
          <w:szCs w:val="28"/>
        </w:rPr>
        <w:t>5,2</w:t>
      </w:r>
      <w:r w:rsidRPr="004D3EB2">
        <w:rPr>
          <w:b w:val="0"/>
          <w:sz w:val="28"/>
          <w:szCs w:val="28"/>
        </w:rPr>
        <w:t xml:space="preserve"> процента. </w:t>
      </w:r>
    </w:p>
    <w:p w:rsidR="00664766" w:rsidRPr="004D3EB2" w:rsidRDefault="00664766" w:rsidP="00664766">
      <w:pPr>
        <w:pStyle w:val="21"/>
        <w:ind w:firstLine="709"/>
        <w:rPr>
          <w:b w:val="0"/>
          <w:bCs w:val="0"/>
          <w:sz w:val="28"/>
          <w:szCs w:val="28"/>
        </w:rPr>
      </w:pPr>
      <w:r w:rsidRPr="004D3EB2">
        <w:rPr>
          <w:b w:val="0"/>
          <w:sz w:val="28"/>
          <w:szCs w:val="28"/>
        </w:rPr>
        <w:t>В 2019-2020 годах прогнозируется индекс производства продукции сельского хозяйства в размере 10</w:t>
      </w:r>
      <w:r>
        <w:rPr>
          <w:b w:val="0"/>
          <w:sz w:val="28"/>
          <w:szCs w:val="28"/>
        </w:rPr>
        <w:t>2,4</w:t>
      </w:r>
      <w:r w:rsidRPr="004D3EB2">
        <w:rPr>
          <w:b w:val="0"/>
          <w:sz w:val="28"/>
          <w:szCs w:val="28"/>
        </w:rPr>
        <w:t>-10</w:t>
      </w:r>
      <w:r>
        <w:rPr>
          <w:b w:val="0"/>
          <w:sz w:val="28"/>
          <w:szCs w:val="28"/>
        </w:rPr>
        <w:t>3,2</w:t>
      </w:r>
      <w:r w:rsidRPr="004D3EB2">
        <w:rPr>
          <w:b w:val="0"/>
          <w:sz w:val="28"/>
          <w:szCs w:val="28"/>
        </w:rPr>
        <w:t xml:space="preserve"> процента, в том числе по продукции растениеводства – 1</w:t>
      </w:r>
      <w:r>
        <w:rPr>
          <w:b w:val="0"/>
          <w:sz w:val="28"/>
          <w:szCs w:val="28"/>
        </w:rPr>
        <w:t>02,5</w:t>
      </w:r>
      <w:r w:rsidRPr="004D3EB2">
        <w:rPr>
          <w:b w:val="0"/>
          <w:sz w:val="28"/>
          <w:szCs w:val="28"/>
        </w:rPr>
        <w:t>-1</w:t>
      </w:r>
      <w:r>
        <w:rPr>
          <w:b w:val="0"/>
          <w:sz w:val="28"/>
          <w:szCs w:val="28"/>
        </w:rPr>
        <w:t>05,4</w:t>
      </w:r>
      <w:r w:rsidRPr="004D3EB2">
        <w:rPr>
          <w:b w:val="0"/>
          <w:sz w:val="28"/>
          <w:szCs w:val="28"/>
        </w:rPr>
        <w:t xml:space="preserve"> процента и продукции животноводства – 101,</w:t>
      </w:r>
      <w:r>
        <w:rPr>
          <w:b w:val="0"/>
          <w:sz w:val="28"/>
          <w:szCs w:val="28"/>
        </w:rPr>
        <w:t>8</w:t>
      </w:r>
      <w:r w:rsidRPr="004D3EB2">
        <w:rPr>
          <w:b w:val="0"/>
          <w:sz w:val="28"/>
          <w:szCs w:val="28"/>
        </w:rPr>
        <w:t>-10</w:t>
      </w:r>
      <w:r>
        <w:rPr>
          <w:b w:val="0"/>
          <w:sz w:val="28"/>
          <w:szCs w:val="28"/>
        </w:rPr>
        <w:t>2,6</w:t>
      </w:r>
      <w:r w:rsidRPr="004D3EB2">
        <w:rPr>
          <w:b w:val="0"/>
          <w:sz w:val="28"/>
          <w:szCs w:val="28"/>
        </w:rPr>
        <w:t xml:space="preserve"> процента. Прогнозируемый объем продукции сельского хозяйства в хозяйствах всех категорий в 2019 году составит 1</w:t>
      </w:r>
      <w:r>
        <w:rPr>
          <w:b w:val="0"/>
          <w:sz w:val="28"/>
          <w:szCs w:val="28"/>
        </w:rPr>
        <w:t>1984,0</w:t>
      </w:r>
      <w:r w:rsidRPr="004D3EB2">
        <w:rPr>
          <w:b w:val="0"/>
          <w:sz w:val="28"/>
          <w:szCs w:val="28"/>
        </w:rPr>
        <w:t xml:space="preserve"> млрд. рублей, в 2020 году – 1</w:t>
      </w:r>
      <w:r>
        <w:rPr>
          <w:b w:val="0"/>
          <w:sz w:val="28"/>
          <w:szCs w:val="28"/>
        </w:rPr>
        <w:t>2788,7</w:t>
      </w:r>
      <w:r w:rsidRPr="004D3EB2">
        <w:rPr>
          <w:b w:val="0"/>
          <w:sz w:val="28"/>
          <w:szCs w:val="28"/>
        </w:rPr>
        <w:t xml:space="preserve"> млрд. рублей.</w:t>
      </w:r>
    </w:p>
    <w:p w:rsidR="00664766" w:rsidRPr="00664766" w:rsidRDefault="00664766" w:rsidP="00664766">
      <w:pPr>
        <w:spacing w:after="0" w:line="240" w:lineRule="auto"/>
        <w:ind w:right="-5" w:firstLine="708"/>
        <w:jc w:val="both"/>
        <w:rPr>
          <w:rFonts w:ascii="Times New Roman" w:hAnsi="Times New Roman" w:cs="Times New Roman"/>
          <w:sz w:val="28"/>
          <w:szCs w:val="28"/>
        </w:rPr>
      </w:pPr>
      <w:r w:rsidRPr="00664766">
        <w:rPr>
          <w:rFonts w:ascii="Times New Roman" w:hAnsi="Times New Roman" w:cs="Times New Roman"/>
          <w:sz w:val="28"/>
          <w:szCs w:val="28"/>
        </w:rPr>
        <w:t>Достижение этих показателей в 2018-2020 годах планируется за счет повышения эффективности сельскохозяйственного производства и реализации следующих инвестиционных проектов:</w:t>
      </w:r>
    </w:p>
    <w:p w:rsidR="00664766" w:rsidRPr="00664766" w:rsidRDefault="00664766" w:rsidP="00664766">
      <w:pPr>
        <w:spacing w:after="0" w:line="240" w:lineRule="auto"/>
        <w:ind w:firstLine="708"/>
        <w:jc w:val="both"/>
        <w:rPr>
          <w:rFonts w:ascii="Times New Roman" w:hAnsi="Times New Roman" w:cs="Times New Roman"/>
          <w:color w:val="000000"/>
          <w:sz w:val="28"/>
          <w:szCs w:val="28"/>
        </w:rPr>
      </w:pPr>
      <w:r w:rsidRPr="00664766">
        <w:rPr>
          <w:rFonts w:ascii="Times New Roman" w:hAnsi="Times New Roman" w:cs="Times New Roman"/>
          <w:sz w:val="28"/>
          <w:szCs w:val="28"/>
        </w:rPr>
        <w:t xml:space="preserve">     -</w:t>
      </w:r>
      <w:r w:rsidRPr="00664766">
        <w:rPr>
          <w:rFonts w:ascii="Times New Roman" w:hAnsi="Times New Roman" w:cs="Times New Roman"/>
          <w:color w:val="000000"/>
          <w:sz w:val="28"/>
          <w:szCs w:val="28"/>
        </w:rPr>
        <w:t xml:space="preserve">строительство птицеводческой площадки на 28 птичников в </w:t>
      </w:r>
      <w:proofErr w:type="spellStart"/>
      <w:r w:rsidRPr="00664766">
        <w:rPr>
          <w:rFonts w:ascii="Times New Roman" w:hAnsi="Times New Roman" w:cs="Times New Roman"/>
          <w:color w:val="000000"/>
          <w:sz w:val="28"/>
          <w:szCs w:val="28"/>
        </w:rPr>
        <w:t>Речицком</w:t>
      </w:r>
      <w:proofErr w:type="spellEnd"/>
      <w:r w:rsidRPr="00664766">
        <w:rPr>
          <w:rFonts w:ascii="Times New Roman" w:hAnsi="Times New Roman" w:cs="Times New Roman"/>
          <w:color w:val="000000"/>
          <w:sz w:val="28"/>
          <w:szCs w:val="28"/>
        </w:rPr>
        <w:t xml:space="preserve"> сельском поселении  ЗАО "Куриное Царство-Брянск»;</w:t>
      </w:r>
    </w:p>
    <w:p w:rsidR="00664766" w:rsidRPr="00664766" w:rsidRDefault="00664766" w:rsidP="00664766">
      <w:pPr>
        <w:tabs>
          <w:tab w:val="num" w:pos="720"/>
        </w:tabs>
        <w:spacing w:after="0" w:line="240" w:lineRule="auto"/>
        <w:ind w:firstLine="360"/>
        <w:jc w:val="both"/>
        <w:rPr>
          <w:rFonts w:ascii="Times New Roman" w:hAnsi="Times New Roman" w:cs="Times New Roman"/>
          <w:sz w:val="28"/>
          <w:szCs w:val="28"/>
        </w:rPr>
      </w:pPr>
      <w:r w:rsidRPr="00664766">
        <w:rPr>
          <w:rFonts w:ascii="Times New Roman" w:hAnsi="Times New Roman" w:cs="Times New Roman"/>
          <w:sz w:val="28"/>
          <w:szCs w:val="28"/>
        </w:rPr>
        <w:t xml:space="preserve">         - расширение оросительной систем</w:t>
      </w:r>
      <w:proofErr w:type="gramStart"/>
      <w:r w:rsidRPr="00664766">
        <w:rPr>
          <w:rFonts w:ascii="Times New Roman" w:hAnsi="Times New Roman" w:cs="Times New Roman"/>
          <w:sz w:val="28"/>
          <w:szCs w:val="28"/>
        </w:rPr>
        <w:t>ы ООО</w:t>
      </w:r>
      <w:proofErr w:type="gramEnd"/>
      <w:r w:rsidRPr="00664766">
        <w:rPr>
          <w:rFonts w:ascii="Times New Roman" w:hAnsi="Times New Roman" w:cs="Times New Roman"/>
          <w:sz w:val="28"/>
          <w:szCs w:val="28"/>
        </w:rPr>
        <w:t xml:space="preserve"> «Фермерское хозяйство </w:t>
      </w:r>
      <w:proofErr w:type="spellStart"/>
      <w:r w:rsidRPr="00664766">
        <w:rPr>
          <w:rFonts w:ascii="Times New Roman" w:hAnsi="Times New Roman" w:cs="Times New Roman"/>
          <w:sz w:val="28"/>
          <w:szCs w:val="28"/>
        </w:rPr>
        <w:t>Пуцко</w:t>
      </w:r>
      <w:proofErr w:type="spellEnd"/>
      <w:r w:rsidRPr="00664766">
        <w:rPr>
          <w:rFonts w:ascii="Times New Roman" w:hAnsi="Times New Roman" w:cs="Times New Roman"/>
          <w:sz w:val="28"/>
          <w:szCs w:val="28"/>
        </w:rPr>
        <w:t xml:space="preserve">» (Стародубский район) на территории </w:t>
      </w:r>
      <w:proofErr w:type="spellStart"/>
      <w:r w:rsidRPr="00664766">
        <w:rPr>
          <w:rFonts w:ascii="Times New Roman" w:hAnsi="Times New Roman" w:cs="Times New Roman"/>
          <w:sz w:val="28"/>
          <w:szCs w:val="28"/>
        </w:rPr>
        <w:t>Чоповского</w:t>
      </w:r>
      <w:proofErr w:type="spellEnd"/>
      <w:r w:rsidRPr="00664766">
        <w:rPr>
          <w:rFonts w:ascii="Times New Roman" w:hAnsi="Times New Roman" w:cs="Times New Roman"/>
          <w:sz w:val="28"/>
          <w:szCs w:val="28"/>
        </w:rPr>
        <w:t xml:space="preserve"> сельского поселения;</w:t>
      </w:r>
    </w:p>
    <w:p w:rsidR="00664766" w:rsidRPr="00664766" w:rsidRDefault="00664766" w:rsidP="00664766">
      <w:pPr>
        <w:spacing w:after="0" w:line="240" w:lineRule="auto"/>
        <w:ind w:firstLine="708"/>
        <w:jc w:val="both"/>
        <w:rPr>
          <w:rFonts w:ascii="Times New Roman" w:hAnsi="Times New Roman" w:cs="Times New Roman"/>
          <w:color w:val="000000"/>
          <w:sz w:val="28"/>
          <w:szCs w:val="28"/>
        </w:rPr>
      </w:pPr>
      <w:r w:rsidRPr="00664766">
        <w:rPr>
          <w:rFonts w:ascii="Times New Roman" w:hAnsi="Times New Roman" w:cs="Times New Roman"/>
          <w:sz w:val="28"/>
          <w:szCs w:val="28"/>
        </w:rPr>
        <w:t xml:space="preserve">    -</w:t>
      </w:r>
      <w:r w:rsidRPr="00664766">
        <w:rPr>
          <w:rFonts w:ascii="Times New Roman" w:hAnsi="Times New Roman" w:cs="Times New Roman"/>
          <w:color w:val="000000"/>
          <w:sz w:val="28"/>
          <w:szCs w:val="28"/>
        </w:rPr>
        <w:t xml:space="preserve"> строительство коровника на 50 голов в </w:t>
      </w:r>
      <w:proofErr w:type="spellStart"/>
      <w:r w:rsidRPr="00664766">
        <w:rPr>
          <w:rFonts w:ascii="Times New Roman" w:hAnsi="Times New Roman" w:cs="Times New Roman"/>
          <w:color w:val="000000"/>
          <w:sz w:val="28"/>
          <w:szCs w:val="28"/>
        </w:rPr>
        <w:t>Речицком</w:t>
      </w:r>
      <w:proofErr w:type="spellEnd"/>
      <w:r w:rsidRPr="00664766">
        <w:rPr>
          <w:rFonts w:ascii="Times New Roman" w:hAnsi="Times New Roman" w:cs="Times New Roman"/>
          <w:color w:val="000000"/>
          <w:sz w:val="28"/>
          <w:szCs w:val="28"/>
        </w:rPr>
        <w:t xml:space="preserve"> сельском поселении  КФХ «Куликова Е.Н.»; </w:t>
      </w:r>
    </w:p>
    <w:p w:rsidR="00664766" w:rsidRPr="00664766" w:rsidRDefault="00664766" w:rsidP="00664766">
      <w:pPr>
        <w:tabs>
          <w:tab w:val="num" w:pos="720"/>
        </w:tabs>
        <w:spacing w:after="0" w:line="240" w:lineRule="auto"/>
        <w:ind w:firstLine="360"/>
        <w:jc w:val="both"/>
        <w:rPr>
          <w:rFonts w:ascii="Times New Roman" w:hAnsi="Times New Roman" w:cs="Times New Roman"/>
          <w:sz w:val="28"/>
          <w:szCs w:val="28"/>
        </w:rPr>
      </w:pPr>
      <w:r w:rsidRPr="00664766">
        <w:rPr>
          <w:rFonts w:ascii="Times New Roman" w:hAnsi="Times New Roman" w:cs="Times New Roman"/>
          <w:sz w:val="28"/>
          <w:szCs w:val="28"/>
        </w:rPr>
        <w:tab/>
        <w:t xml:space="preserve">    - строительство коровника на 200 голов ООО «Фермерское» в д. Кувшиново  Дмитровского сельского поселения.</w:t>
      </w:r>
    </w:p>
    <w:p w:rsidR="00664766" w:rsidRPr="00664766" w:rsidRDefault="00664766" w:rsidP="00664766">
      <w:pPr>
        <w:tabs>
          <w:tab w:val="num" w:pos="720"/>
        </w:tabs>
        <w:spacing w:after="0" w:line="240" w:lineRule="auto"/>
        <w:ind w:firstLine="360"/>
        <w:jc w:val="both"/>
        <w:rPr>
          <w:rFonts w:ascii="Times New Roman" w:hAnsi="Times New Roman" w:cs="Times New Roman"/>
          <w:bCs/>
          <w:sz w:val="28"/>
          <w:szCs w:val="28"/>
        </w:rPr>
      </w:pPr>
      <w:r w:rsidRPr="00664766">
        <w:rPr>
          <w:rFonts w:ascii="Times New Roman" w:hAnsi="Times New Roman" w:cs="Times New Roman"/>
          <w:szCs w:val="28"/>
        </w:rPr>
        <w:tab/>
      </w:r>
      <w:proofErr w:type="gramStart"/>
      <w:r w:rsidRPr="00664766">
        <w:rPr>
          <w:rFonts w:ascii="Times New Roman" w:hAnsi="Times New Roman" w:cs="Times New Roman"/>
          <w:sz w:val="28"/>
          <w:szCs w:val="28"/>
        </w:rPr>
        <w:t xml:space="preserve">В рамках </w:t>
      </w:r>
      <w:proofErr w:type="spellStart"/>
      <w:r w:rsidRPr="00664766">
        <w:rPr>
          <w:rFonts w:ascii="Times New Roman" w:hAnsi="Times New Roman" w:cs="Times New Roman"/>
          <w:sz w:val="28"/>
          <w:szCs w:val="28"/>
        </w:rPr>
        <w:t>заключеных</w:t>
      </w:r>
      <w:proofErr w:type="spellEnd"/>
      <w:r w:rsidRPr="00664766">
        <w:rPr>
          <w:rFonts w:ascii="Times New Roman" w:hAnsi="Times New Roman" w:cs="Times New Roman"/>
          <w:sz w:val="28"/>
          <w:szCs w:val="28"/>
        </w:rPr>
        <w:t xml:space="preserve"> соглашений между Правительством Брянской области и </w:t>
      </w:r>
      <w:proofErr w:type="spellStart"/>
      <w:r w:rsidRPr="00664766">
        <w:rPr>
          <w:rFonts w:ascii="Times New Roman" w:hAnsi="Times New Roman" w:cs="Times New Roman"/>
          <w:sz w:val="28"/>
          <w:szCs w:val="28"/>
        </w:rPr>
        <w:t>Почепским</w:t>
      </w:r>
      <w:proofErr w:type="spellEnd"/>
      <w:r w:rsidRPr="00664766">
        <w:rPr>
          <w:rFonts w:ascii="Times New Roman" w:hAnsi="Times New Roman" w:cs="Times New Roman"/>
          <w:sz w:val="28"/>
          <w:szCs w:val="28"/>
        </w:rPr>
        <w:t xml:space="preserve"> муниципальным районом по реализации государственной программы развития сельского хозяйства и регулирования рынков сельскохозяйственной продукции, сырья и продовольствия на период 2014-2020 годов будут продолжены меры поддержки молочного скотоводства, производства зерновых и зернобобовых культур, племенного дела и других направлений, что обеспечит положительную динамику сельскохозяйственного производства в среднесрочной перспективе.</w:t>
      </w:r>
      <w:proofErr w:type="gramEnd"/>
    </w:p>
    <w:p w:rsidR="00664766" w:rsidRPr="00664766" w:rsidRDefault="00664766" w:rsidP="00664766">
      <w:pPr>
        <w:spacing w:after="0" w:line="240" w:lineRule="auto"/>
        <w:jc w:val="center"/>
        <w:rPr>
          <w:rFonts w:ascii="Times New Roman" w:hAnsi="Times New Roman" w:cs="Times New Roman"/>
          <w:b/>
          <w:sz w:val="28"/>
          <w:szCs w:val="28"/>
        </w:rPr>
      </w:pPr>
    </w:p>
    <w:p w:rsidR="00664766" w:rsidRPr="00664766" w:rsidRDefault="00664766" w:rsidP="00664766">
      <w:pPr>
        <w:pStyle w:val="21"/>
        <w:jc w:val="center"/>
        <w:rPr>
          <w:sz w:val="28"/>
          <w:szCs w:val="28"/>
        </w:rPr>
      </w:pPr>
      <w:r w:rsidRPr="00664766">
        <w:rPr>
          <w:sz w:val="28"/>
          <w:szCs w:val="28"/>
        </w:rPr>
        <w:t xml:space="preserve">Инвестиции </w:t>
      </w:r>
    </w:p>
    <w:p w:rsidR="00664766" w:rsidRPr="00664766" w:rsidRDefault="00664766" w:rsidP="00664766">
      <w:pPr>
        <w:spacing w:after="0" w:line="240" w:lineRule="auto"/>
        <w:ind w:firstLine="720"/>
        <w:jc w:val="both"/>
        <w:rPr>
          <w:rFonts w:ascii="Times New Roman" w:hAnsi="Times New Roman" w:cs="Times New Roman"/>
          <w:color w:val="FF0000"/>
          <w:sz w:val="28"/>
          <w:szCs w:val="28"/>
        </w:rPr>
      </w:pPr>
      <w:r w:rsidRPr="00664766">
        <w:rPr>
          <w:rFonts w:ascii="Times New Roman" w:hAnsi="Times New Roman" w:cs="Times New Roman"/>
          <w:sz w:val="28"/>
          <w:szCs w:val="28"/>
        </w:rPr>
        <w:t>В 2016 году на развитие экономики и социальной сферы района использовано  444,7 млн. рублей (80,2 % к уровню 2015 года) инвестиций в основной капитал.</w:t>
      </w:r>
      <w:r w:rsidRPr="00664766">
        <w:rPr>
          <w:rFonts w:ascii="Times New Roman" w:hAnsi="Times New Roman" w:cs="Times New Roman"/>
          <w:color w:val="FF0000"/>
          <w:sz w:val="28"/>
          <w:szCs w:val="28"/>
        </w:rPr>
        <w:t xml:space="preserve"> </w:t>
      </w:r>
    </w:p>
    <w:p w:rsidR="00664766" w:rsidRPr="00664766" w:rsidRDefault="00664766" w:rsidP="00664766">
      <w:pPr>
        <w:spacing w:after="0" w:line="240" w:lineRule="auto"/>
        <w:ind w:firstLine="720"/>
        <w:jc w:val="both"/>
        <w:rPr>
          <w:rFonts w:ascii="Times New Roman" w:hAnsi="Times New Roman" w:cs="Times New Roman"/>
          <w:sz w:val="28"/>
          <w:szCs w:val="28"/>
        </w:rPr>
      </w:pPr>
      <w:r w:rsidRPr="00664766">
        <w:rPr>
          <w:rFonts w:ascii="Times New Roman" w:hAnsi="Times New Roman" w:cs="Times New Roman"/>
          <w:sz w:val="28"/>
          <w:szCs w:val="28"/>
        </w:rPr>
        <w:t xml:space="preserve">В структуре инвестиций по источникам финансирования основной удельный вес приходился на привлеченные средства. Они занимали 67,4 процента от общего объема инвестиций. </w:t>
      </w:r>
    </w:p>
    <w:p w:rsidR="00664766" w:rsidRPr="00664766" w:rsidRDefault="00664766" w:rsidP="00664766">
      <w:pPr>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По оценке в 2017 году объем инвестиций в основной капитал составит 482,6 млн. рублей или 103,1 процента к уровню 2016 года (в сопоставимых ценах).</w:t>
      </w:r>
    </w:p>
    <w:p w:rsidR="00664766" w:rsidRPr="00664766" w:rsidRDefault="00664766" w:rsidP="00664766">
      <w:pPr>
        <w:tabs>
          <w:tab w:val="num" w:pos="720"/>
        </w:tabs>
        <w:spacing w:after="0" w:line="240" w:lineRule="auto"/>
        <w:ind w:firstLine="360"/>
        <w:jc w:val="both"/>
        <w:rPr>
          <w:rFonts w:ascii="Times New Roman" w:hAnsi="Times New Roman" w:cs="Times New Roman"/>
          <w:sz w:val="28"/>
          <w:szCs w:val="28"/>
        </w:rPr>
      </w:pPr>
      <w:r w:rsidRPr="00664766">
        <w:rPr>
          <w:rFonts w:ascii="Times New Roman" w:hAnsi="Times New Roman" w:cs="Times New Roman"/>
          <w:sz w:val="28"/>
          <w:szCs w:val="28"/>
        </w:rPr>
        <w:lastRenderedPageBreak/>
        <w:t xml:space="preserve">     ЗАО "Куриное Царство-Брянск»  на реконструкцию птичников  направлено 27,0 млн. рублей.</w:t>
      </w:r>
    </w:p>
    <w:p w:rsidR="00664766" w:rsidRPr="00664766" w:rsidRDefault="00664766" w:rsidP="00664766">
      <w:pPr>
        <w:tabs>
          <w:tab w:val="num" w:pos="720"/>
        </w:tabs>
        <w:spacing w:after="0" w:line="240" w:lineRule="auto"/>
        <w:ind w:firstLine="360"/>
        <w:jc w:val="both"/>
        <w:rPr>
          <w:rFonts w:ascii="Times New Roman" w:hAnsi="Times New Roman" w:cs="Times New Roman"/>
          <w:sz w:val="28"/>
          <w:szCs w:val="28"/>
        </w:rPr>
      </w:pPr>
      <w:r w:rsidRPr="00664766">
        <w:rPr>
          <w:rFonts w:ascii="Times New Roman" w:hAnsi="Times New Roman" w:cs="Times New Roman"/>
          <w:sz w:val="28"/>
          <w:szCs w:val="28"/>
        </w:rPr>
        <w:t xml:space="preserve">    ООО «Брянская мясная компания» на реконструкцию коровников, строительство </w:t>
      </w:r>
      <w:proofErr w:type="spellStart"/>
      <w:r w:rsidRPr="00664766">
        <w:rPr>
          <w:rFonts w:ascii="Times New Roman" w:hAnsi="Times New Roman" w:cs="Times New Roman"/>
          <w:sz w:val="28"/>
          <w:szCs w:val="28"/>
        </w:rPr>
        <w:t>кормопроездов</w:t>
      </w:r>
      <w:proofErr w:type="spellEnd"/>
      <w:r w:rsidRPr="00664766">
        <w:rPr>
          <w:rFonts w:ascii="Times New Roman" w:hAnsi="Times New Roman" w:cs="Times New Roman"/>
          <w:sz w:val="28"/>
          <w:szCs w:val="28"/>
        </w:rPr>
        <w:t xml:space="preserve"> на фермах выделено 234,5 млн. рублей.</w:t>
      </w:r>
    </w:p>
    <w:p w:rsidR="00664766" w:rsidRPr="00664766" w:rsidRDefault="00664766" w:rsidP="00664766">
      <w:pPr>
        <w:tabs>
          <w:tab w:val="num" w:pos="720"/>
        </w:tabs>
        <w:spacing w:after="0" w:line="240" w:lineRule="auto"/>
        <w:ind w:firstLine="360"/>
        <w:jc w:val="both"/>
        <w:rPr>
          <w:rFonts w:ascii="Times New Roman" w:hAnsi="Times New Roman" w:cs="Times New Roman"/>
          <w:sz w:val="28"/>
          <w:szCs w:val="28"/>
        </w:rPr>
      </w:pPr>
      <w:r w:rsidRPr="00664766">
        <w:rPr>
          <w:rFonts w:ascii="Times New Roman" w:hAnsi="Times New Roman" w:cs="Times New Roman"/>
          <w:sz w:val="28"/>
          <w:szCs w:val="28"/>
        </w:rPr>
        <w:t xml:space="preserve">    ООО «Октябрьское» отремонтированы коровники, завершается строительство зерносклада (2,0 млн. рублей).</w:t>
      </w:r>
    </w:p>
    <w:p w:rsidR="00664766" w:rsidRPr="00664766" w:rsidRDefault="00664766" w:rsidP="00664766">
      <w:pPr>
        <w:spacing w:after="0" w:line="240" w:lineRule="auto"/>
        <w:jc w:val="both"/>
        <w:rPr>
          <w:rFonts w:ascii="Times New Roman" w:hAnsi="Times New Roman" w:cs="Times New Roman"/>
          <w:sz w:val="28"/>
          <w:szCs w:val="28"/>
        </w:rPr>
      </w:pPr>
      <w:r w:rsidRPr="00664766">
        <w:rPr>
          <w:rFonts w:ascii="Times New Roman" w:hAnsi="Times New Roman" w:cs="Times New Roman"/>
          <w:sz w:val="28"/>
          <w:szCs w:val="28"/>
        </w:rPr>
        <w:t xml:space="preserve">         КФХ «</w:t>
      </w:r>
      <w:proofErr w:type="spellStart"/>
      <w:r w:rsidRPr="00664766">
        <w:rPr>
          <w:rFonts w:ascii="Times New Roman" w:hAnsi="Times New Roman" w:cs="Times New Roman"/>
          <w:sz w:val="28"/>
          <w:szCs w:val="28"/>
        </w:rPr>
        <w:t>Цыбренок</w:t>
      </w:r>
      <w:proofErr w:type="spellEnd"/>
      <w:r w:rsidRPr="00664766">
        <w:rPr>
          <w:rFonts w:ascii="Times New Roman" w:hAnsi="Times New Roman" w:cs="Times New Roman"/>
          <w:sz w:val="28"/>
          <w:szCs w:val="28"/>
        </w:rPr>
        <w:t>» завершил строительство картофелехранилища на 2500 тонн (12,0 млн. рублей).</w:t>
      </w:r>
    </w:p>
    <w:p w:rsidR="00664766" w:rsidRPr="00664766" w:rsidRDefault="00664766" w:rsidP="00664766">
      <w:pPr>
        <w:tabs>
          <w:tab w:val="num" w:pos="720"/>
        </w:tabs>
        <w:spacing w:after="0" w:line="240" w:lineRule="auto"/>
        <w:ind w:firstLine="360"/>
        <w:jc w:val="both"/>
        <w:rPr>
          <w:rFonts w:ascii="Times New Roman" w:hAnsi="Times New Roman" w:cs="Times New Roman"/>
          <w:sz w:val="28"/>
          <w:szCs w:val="28"/>
        </w:rPr>
      </w:pPr>
      <w:r w:rsidRPr="00664766">
        <w:rPr>
          <w:rFonts w:ascii="Times New Roman" w:hAnsi="Times New Roman" w:cs="Times New Roman"/>
          <w:sz w:val="28"/>
          <w:szCs w:val="28"/>
        </w:rPr>
        <w:t xml:space="preserve">    ООО «Фермерское хозяйство </w:t>
      </w:r>
      <w:proofErr w:type="spellStart"/>
      <w:r w:rsidRPr="00664766">
        <w:rPr>
          <w:rFonts w:ascii="Times New Roman" w:hAnsi="Times New Roman" w:cs="Times New Roman"/>
          <w:sz w:val="28"/>
          <w:szCs w:val="28"/>
        </w:rPr>
        <w:t>Пуцко</w:t>
      </w:r>
      <w:proofErr w:type="spellEnd"/>
      <w:r w:rsidRPr="00664766">
        <w:rPr>
          <w:rFonts w:ascii="Times New Roman" w:hAnsi="Times New Roman" w:cs="Times New Roman"/>
          <w:sz w:val="28"/>
          <w:szCs w:val="28"/>
        </w:rPr>
        <w:t xml:space="preserve">» (Стародубский район) в деревне </w:t>
      </w:r>
      <w:proofErr w:type="spellStart"/>
      <w:r w:rsidRPr="00664766">
        <w:rPr>
          <w:rFonts w:ascii="Times New Roman" w:hAnsi="Times New Roman" w:cs="Times New Roman"/>
          <w:sz w:val="28"/>
          <w:szCs w:val="28"/>
        </w:rPr>
        <w:t>Милашово</w:t>
      </w:r>
      <w:proofErr w:type="spellEnd"/>
      <w:r w:rsidRPr="00664766">
        <w:rPr>
          <w:rFonts w:ascii="Times New Roman" w:hAnsi="Times New Roman" w:cs="Times New Roman"/>
          <w:sz w:val="28"/>
          <w:szCs w:val="28"/>
        </w:rPr>
        <w:t xml:space="preserve"> </w:t>
      </w:r>
      <w:proofErr w:type="spellStart"/>
      <w:r w:rsidRPr="00664766">
        <w:rPr>
          <w:rFonts w:ascii="Times New Roman" w:hAnsi="Times New Roman" w:cs="Times New Roman"/>
          <w:sz w:val="28"/>
          <w:szCs w:val="28"/>
        </w:rPr>
        <w:t>Чоповского</w:t>
      </w:r>
      <w:proofErr w:type="spellEnd"/>
      <w:r w:rsidRPr="00664766">
        <w:rPr>
          <w:rFonts w:ascii="Times New Roman" w:hAnsi="Times New Roman" w:cs="Times New Roman"/>
          <w:sz w:val="28"/>
          <w:szCs w:val="28"/>
        </w:rPr>
        <w:t xml:space="preserve"> сельского поселения реализован проект по строительству оросительной системы (86,0 млн. рублей).</w:t>
      </w:r>
    </w:p>
    <w:p w:rsidR="00664766" w:rsidRPr="00664766" w:rsidRDefault="00664766" w:rsidP="00664766">
      <w:pPr>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КФХ «</w:t>
      </w:r>
      <w:proofErr w:type="spellStart"/>
      <w:r w:rsidRPr="00664766">
        <w:rPr>
          <w:rFonts w:ascii="Times New Roman" w:hAnsi="Times New Roman" w:cs="Times New Roman"/>
          <w:sz w:val="28"/>
          <w:szCs w:val="28"/>
        </w:rPr>
        <w:t>Гавричков</w:t>
      </w:r>
      <w:proofErr w:type="spellEnd"/>
      <w:r w:rsidRPr="00664766">
        <w:rPr>
          <w:rFonts w:ascii="Times New Roman" w:hAnsi="Times New Roman" w:cs="Times New Roman"/>
          <w:sz w:val="28"/>
          <w:szCs w:val="28"/>
        </w:rPr>
        <w:t xml:space="preserve"> Г.И.» завершает строительства цеха по убою  сельскохозяйственных животных и переработке мяса.  </w:t>
      </w:r>
    </w:p>
    <w:p w:rsidR="00664766" w:rsidRPr="00664766" w:rsidRDefault="00664766" w:rsidP="00664766">
      <w:pPr>
        <w:spacing w:after="0" w:line="240" w:lineRule="auto"/>
        <w:jc w:val="both"/>
        <w:rPr>
          <w:rFonts w:ascii="Times New Roman" w:hAnsi="Times New Roman" w:cs="Times New Roman"/>
          <w:sz w:val="28"/>
          <w:szCs w:val="28"/>
        </w:rPr>
      </w:pPr>
      <w:r w:rsidRPr="00664766">
        <w:rPr>
          <w:rFonts w:ascii="Times New Roman" w:hAnsi="Times New Roman" w:cs="Times New Roman"/>
          <w:sz w:val="28"/>
          <w:szCs w:val="28"/>
        </w:rPr>
        <w:t xml:space="preserve">          </w:t>
      </w:r>
      <w:proofErr w:type="gramStart"/>
      <w:r w:rsidRPr="00664766">
        <w:rPr>
          <w:rFonts w:ascii="Times New Roman" w:hAnsi="Times New Roman" w:cs="Times New Roman"/>
          <w:sz w:val="28"/>
          <w:szCs w:val="28"/>
        </w:rPr>
        <w:t>Сельскохозяйственными</w:t>
      </w:r>
      <w:proofErr w:type="gramEnd"/>
      <w:r w:rsidRPr="00664766">
        <w:rPr>
          <w:rFonts w:ascii="Times New Roman" w:hAnsi="Times New Roman" w:cs="Times New Roman"/>
          <w:sz w:val="28"/>
          <w:szCs w:val="28"/>
        </w:rPr>
        <w:t xml:space="preserve"> предприятия района приобретено сельскохозяйственной техники по инвестиционным кредитам и за счет собственных средств</w:t>
      </w:r>
      <w:r w:rsidRPr="00664766">
        <w:rPr>
          <w:rFonts w:ascii="Times New Roman" w:hAnsi="Times New Roman" w:cs="Times New Roman"/>
        </w:rPr>
        <w:t xml:space="preserve"> </w:t>
      </w:r>
      <w:r w:rsidRPr="00664766">
        <w:rPr>
          <w:rFonts w:ascii="Times New Roman" w:hAnsi="Times New Roman" w:cs="Times New Roman"/>
          <w:sz w:val="28"/>
          <w:szCs w:val="28"/>
        </w:rPr>
        <w:t xml:space="preserve">на сумму более 20,5 млн. рублей. </w:t>
      </w:r>
    </w:p>
    <w:p w:rsidR="00664766" w:rsidRPr="00664766" w:rsidRDefault="00664766" w:rsidP="00664766">
      <w:pPr>
        <w:suppressAutoHyphens/>
        <w:autoSpaceDN w:val="0"/>
        <w:spacing w:after="0" w:line="240" w:lineRule="auto"/>
        <w:ind w:firstLine="360"/>
        <w:jc w:val="both"/>
        <w:textAlignment w:val="baseline"/>
        <w:rPr>
          <w:rFonts w:ascii="Times New Roman" w:hAnsi="Times New Roman" w:cs="Times New Roman"/>
          <w:sz w:val="28"/>
          <w:szCs w:val="28"/>
        </w:rPr>
      </w:pPr>
      <w:r w:rsidRPr="00664766">
        <w:rPr>
          <w:rFonts w:ascii="Times New Roman" w:hAnsi="Times New Roman" w:cs="Times New Roman"/>
          <w:sz w:val="28"/>
          <w:szCs w:val="28"/>
        </w:rPr>
        <w:t xml:space="preserve">    В кинотеатре «Аврора» выполнены работы по переоборудованию кинозала, приобретена новая современная аппаратура, что позволяет демонстрировать фильмы в формате 3</w:t>
      </w:r>
      <w:r w:rsidRPr="00664766">
        <w:rPr>
          <w:rFonts w:ascii="Times New Roman" w:hAnsi="Times New Roman" w:cs="Times New Roman"/>
          <w:sz w:val="28"/>
          <w:szCs w:val="28"/>
          <w:lang w:val="en-US"/>
        </w:rPr>
        <w:t>D</w:t>
      </w:r>
      <w:r w:rsidRPr="00664766">
        <w:rPr>
          <w:rFonts w:ascii="Times New Roman" w:hAnsi="Times New Roman" w:cs="Times New Roman"/>
          <w:sz w:val="28"/>
          <w:szCs w:val="28"/>
        </w:rPr>
        <w:t xml:space="preserve">. </w:t>
      </w:r>
    </w:p>
    <w:p w:rsidR="00664766" w:rsidRPr="00664766" w:rsidRDefault="00664766" w:rsidP="0066476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664766">
        <w:rPr>
          <w:rFonts w:ascii="Times New Roman" w:hAnsi="Times New Roman" w:cs="Times New Roman"/>
        </w:rPr>
        <w:tab/>
      </w:r>
      <w:r w:rsidRPr="00664766">
        <w:rPr>
          <w:rFonts w:ascii="Times New Roman" w:hAnsi="Times New Roman" w:cs="Times New Roman"/>
          <w:sz w:val="28"/>
          <w:szCs w:val="28"/>
        </w:rPr>
        <w:t xml:space="preserve">По ФЦП «Устойчивое развитие сельских территорий»  в с. Малое </w:t>
      </w:r>
      <w:proofErr w:type="spellStart"/>
      <w:r w:rsidRPr="00664766">
        <w:rPr>
          <w:rFonts w:ascii="Times New Roman" w:hAnsi="Times New Roman" w:cs="Times New Roman"/>
          <w:sz w:val="28"/>
          <w:szCs w:val="28"/>
        </w:rPr>
        <w:t>Староселье</w:t>
      </w:r>
      <w:proofErr w:type="spellEnd"/>
      <w:r w:rsidRPr="00664766">
        <w:rPr>
          <w:rFonts w:ascii="Times New Roman" w:hAnsi="Times New Roman" w:cs="Times New Roman"/>
          <w:sz w:val="28"/>
          <w:szCs w:val="28"/>
        </w:rPr>
        <w:t xml:space="preserve"> Московского с/</w:t>
      </w:r>
      <w:proofErr w:type="gramStart"/>
      <w:r w:rsidRPr="00664766">
        <w:rPr>
          <w:rFonts w:ascii="Times New Roman" w:hAnsi="Times New Roman" w:cs="Times New Roman"/>
          <w:sz w:val="28"/>
          <w:szCs w:val="28"/>
        </w:rPr>
        <w:t>п</w:t>
      </w:r>
      <w:proofErr w:type="gramEnd"/>
      <w:r w:rsidRPr="00664766">
        <w:rPr>
          <w:rFonts w:ascii="Times New Roman" w:hAnsi="Times New Roman" w:cs="Times New Roman"/>
          <w:sz w:val="28"/>
          <w:szCs w:val="28"/>
        </w:rPr>
        <w:t xml:space="preserve"> и п. Роща </w:t>
      </w:r>
      <w:proofErr w:type="spellStart"/>
      <w:r w:rsidRPr="00664766">
        <w:rPr>
          <w:rFonts w:ascii="Times New Roman" w:hAnsi="Times New Roman" w:cs="Times New Roman"/>
          <w:sz w:val="28"/>
          <w:szCs w:val="28"/>
        </w:rPr>
        <w:t>Краснорогского</w:t>
      </w:r>
      <w:proofErr w:type="spellEnd"/>
      <w:r w:rsidRPr="00664766">
        <w:rPr>
          <w:rFonts w:ascii="Times New Roman" w:hAnsi="Times New Roman" w:cs="Times New Roman"/>
          <w:sz w:val="28"/>
          <w:szCs w:val="28"/>
        </w:rPr>
        <w:t xml:space="preserve"> с/п установлены детские игровые площадки (0,7 млн. рублей). </w:t>
      </w:r>
    </w:p>
    <w:p w:rsidR="00664766" w:rsidRPr="00660FCE" w:rsidRDefault="00664766" w:rsidP="00664766">
      <w:pPr>
        <w:pStyle w:val="a4"/>
        <w:ind w:firstLine="708"/>
        <w:rPr>
          <w:sz w:val="28"/>
          <w:szCs w:val="28"/>
        </w:rPr>
      </w:pPr>
      <w:r>
        <w:rPr>
          <w:sz w:val="28"/>
          <w:szCs w:val="28"/>
        </w:rPr>
        <w:t xml:space="preserve">В </w:t>
      </w:r>
      <w:r w:rsidRPr="00660FCE">
        <w:rPr>
          <w:sz w:val="28"/>
          <w:szCs w:val="28"/>
        </w:rPr>
        <w:t xml:space="preserve"> рамках </w:t>
      </w:r>
      <w:r>
        <w:rPr>
          <w:sz w:val="28"/>
          <w:szCs w:val="28"/>
        </w:rPr>
        <w:t xml:space="preserve">партийного проекта </w:t>
      </w:r>
      <w:r w:rsidRPr="00660FCE">
        <w:rPr>
          <w:sz w:val="28"/>
          <w:szCs w:val="28"/>
        </w:rPr>
        <w:t>«Един</w:t>
      </w:r>
      <w:r>
        <w:rPr>
          <w:sz w:val="28"/>
          <w:szCs w:val="28"/>
        </w:rPr>
        <w:t>ой</w:t>
      </w:r>
      <w:r w:rsidRPr="00660FCE">
        <w:rPr>
          <w:sz w:val="28"/>
          <w:szCs w:val="28"/>
        </w:rPr>
        <w:t xml:space="preserve"> Росси</w:t>
      </w:r>
      <w:r>
        <w:rPr>
          <w:sz w:val="28"/>
          <w:szCs w:val="28"/>
        </w:rPr>
        <w:t>и</w:t>
      </w:r>
      <w:r w:rsidRPr="00660FCE">
        <w:rPr>
          <w:sz w:val="28"/>
          <w:szCs w:val="28"/>
        </w:rPr>
        <w:t>»</w:t>
      </w:r>
      <w:r>
        <w:rPr>
          <w:sz w:val="28"/>
          <w:szCs w:val="28"/>
        </w:rPr>
        <w:t xml:space="preserve"> </w:t>
      </w:r>
      <w:r w:rsidRPr="00660FCE">
        <w:rPr>
          <w:sz w:val="28"/>
          <w:szCs w:val="28"/>
        </w:rPr>
        <w:t>«Местный Дом культуры»</w:t>
      </w:r>
      <w:r>
        <w:rPr>
          <w:sz w:val="28"/>
          <w:szCs w:val="28"/>
        </w:rPr>
        <w:t xml:space="preserve"> проведен ремонт </w:t>
      </w:r>
      <w:proofErr w:type="spellStart"/>
      <w:r w:rsidRPr="00660FCE">
        <w:rPr>
          <w:sz w:val="28"/>
          <w:szCs w:val="28"/>
        </w:rPr>
        <w:t>Краснорогск</w:t>
      </w:r>
      <w:r>
        <w:rPr>
          <w:sz w:val="28"/>
          <w:szCs w:val="28"/>
        </w:rPr>
        <w:t>ого</w:t>
      </w:r>
      <w:proofErr w:type="spellEnd"/>
      <w:r w:rsidRPr="00660FCE">
        <w:rPr>
          <w:sz w:val="28"/>
          <w:szCs w:val="28"/>
        </w:rPr>
        <w:t xml:space="preserve"> сельск</w:t>
      </w:r>
      <w:r>
        <w:rPr>
          <w:sz w:val="28"/>
          <w:szCs w:val="28"/>
        </w:rPr>
        <w:t>ого</w:t>
      </w:r>
      <w:r w:rsidRPr="00660FCE">
        <w:rPr>
          <w:sz w:val="28"/>
          <w:szCs w:val="28"/>
        </w:rPr>
        <w:t xml:space="preserve"> дом</w:t>
      </w:r>
      <w:r>
        <w:rPr>
          <w:sz w:val="28"/>
          <w:szCs w:val="28"/>
        </w:rPr>
        <w:t>а</w:t>
      </w:r>
      <w:r w:rsidRPr="00660FCE">
        <w:rPr>
          <w:sz w:val="28"/>
          <w:szCs w:val="28"/>
        </w:rPr>
        <w:t xml:space="preserve"> культуры</w:t>
      </w:r>
      <w:r>
        <w:rPr>
          <w:sz w:val="28"/>
          <w:szCs w:val="28"/>
        </w:rPr>
        <w:t xml:space="preserve">. </w:t>
      </w:r>
      <w:r w:rsidRPr="00660FCE">
        <w:rPr>
          <w:sz w:val="28"/>
          <w:szCs w:val="28"/>
        </w:rPr>
        <w:t xml:space="preserve">В целях его реализации  </w:t>
      </w:r>
      <w:r>
        <w:rPr>
          <w:sz w:val="28"/>
          <w:szCs w:val="28"/>
        </w:rPr>
        <w:t xml:space="preserve">было </w:t>
      </w:r>
      <w:r w:rsidRPr="00660FCE">
        <w:rPr>
          <w:sz w:val="28"/>
          <w:szCs w:val="28"/>
        </w:rPr>
        <w:t xml:space="preserve">выделено </w:t>
      </w:r>
      <w:r>
        <w:rPr>
          <w:sz w:val="28"/>
          <w:szCs w:val="28"/>
        </w:rPr>
        <w:t xml:space="preserve"> и  освоено </w:t>
      </w:r>
      <w:r w:rsidRPr="00660FCE">
        <w:rPr>
          <w:sz w:val="28"/>
          <w:szCs w:val="28"/>
        </w:rPr>
        <w:t>2,25 млн. рублей.</w:t>
      </w:r>
    </w:p>
    <w:p w:rsidR="00664766" w:rsidRPr="00664766" w:rsidRDefault="00664766" w:rsidP="00664766">
      <w:pPr>
        <w:suppressAutoHyphens/>
        <w:autoSpaceDN w:val="0"/>
        <w:spacing w:after="0" w:line="240" w:lineRule="auto"/>
        <w:ind w:firstLine="360"/>
        <w:jc w:val="both"/>
        <w:textAlignment w:val="baseline"/>
        <w:rPr>
          <w:rFonts w:ascii="Times New Roman" w:hAnsi="Times New Roman" w:cs="Times New Roman"/>
          <w:sz w:val="28"/>
          <w:szCs w:val="28"/>
        </w:rPr>
      </w:pPr>
      <w:r w:rsidRPr="00B83C55">
        <w:rPr>
          <w:sz w:val="28"/>
          <w:szCs w:val="28"/>
        </w:rPr>
        <w:t xml:space="preserve">      </w:t>
      </w:r>
      <w:r w:rsidRPr="00664766">
        <w:rPr>
          <w:rFonts w:ascii="Times New Roman" w:hAnsi="Times New Roman" w:cs="Times New Roman"/>
          <w:sz w:val="28"/>
          <w:szCs w:val="28"/>
        </w:rPr>
        <w:t xml:space="preserve">Проведены работы по </w:t>
      </w:r>
      <w:proofErr w:type="spellStart"/>
      <w:r w:rsidRPr="00664766">
        <w:rPr>
          <w:rFonts w:ascii="Times New Roman" w:hAnsi="Times New Roman" w:cs="Times New Roman"/>
          <w:sz w:val="28"/>
          <w:szCs w:val="28"/>
        </w:rPr>
        <w:t>благоуствойству</w:t>
      </w:r>
      <w:proofErr w:type="spellEnd"/>
      <w:r w:rsidRPr="00664766">
        <w:rPr>
          <w:rFonts w:ascii="Times New Roman" w:hAnsi="Times New Roman" w:cs="Times New Roman"/>
          <w:sz w:val="28"/>
          <w:szCs w:val="28"/>
        </w:rPr>
        <w:t xml:space="preserve"> городского парка культуры и отдыха: приобретены 26 парковых декоративных скамеек (208,0 тыс. рублей), 2 аттракциона (350,0 тыс. рублей), проведен ремонт моста через реку </w:t>
      </w:r>
      <w:proofErr w:type="spellStart"/>
      <w:r w:rsidRPr="00664766">
        <w:rPr>
          <w:rFonts w:ascii="Times New Roman" w:hAnsi="Times New Roman" w:cs="Times New Roman"/>
          <w:sz w:val="28"/>
          <w:szCs w:val="28"/>
        </w:rPr>
        <w:t>Судость</w:t>
      </w:r>
      <w:proofErr w:type="spellEnd"/>
      <w:r w:rsidRPr="00664766">
        <w:rPr>
          <w:rFonts w:ascii="Times New Roman" w:hAnsi="Times New Roman" w:cs="Times New Roman"/>
          <w:sz w:val="28"/>
          <w:szCs w:val="28"/>
        </w:rPr>
        <w:t xml:space="preserve"> (80,0 тыс. рублей).</w:t>
      </w:r>
    </w:p>
    <w:p w:rsidR="00664766" w:rsidRPr="00664766" w:rsidRDefault="00664766" w:rsidP="00664766">
      <w:pPr>
        <w:tabs>
          <w:tab w:val="num" w:pos="720"/>
        </w:tabs>
        <w:spacing w:after="0" w:line="240" w:lineRule="auto"/>
        <w:ind w:firstLine="360"/>
        <w:jc w:val="both"/>
        <w:rPr>
          <w:rFonts w:ascii="Times New Roman" w:hAnsi="Times New Roman" w:cs="Times New Roman"/>
          <w:sz w:val="28"/>
          <w:szCs w:val="28"/>
        </w:rPr>
      </w:pPr>
      <w:r w:rsidRPr="00664766">
        <w:rPr>
          <w:rFonts w:ascii="Times New Roman" w:hAnsi="Times New Roman" w:cs="Times New Roman"/>
          <w:sz w:val="28"/>
          <w:szCs w:val="28"/>
        </w:rPr>
        <w:t xml:space="preserve">      На стадионе «Юность» и на территории СОШ №1  установлены спортивные площадки для занятий уличными видами спорта.</w:t>
      </w:r>
    </w:p>
    <w:p w:rsidR="00664766" w:rsidRPr="00664766" w:rsidRDefault="00664766" w:rsidP="00664766">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664766">
        <w:rPr>
          <w:rFonts w:ascii="Times New Roman" w:hAnsi="Times New Roman" w:cs="Times New Roman"/>
          <w:sz w:val="28"/>
          <w:szCs w:val="28"/>
        </w:rPr>
        <w:t xml:space="preserve">   По программе «ОАО «Газпром» - детям» в центре города завешается строительство физкультурно-оздоровительного комплекса без трибун.  </w:t>
      </w:r>
    </w:p>
    <w:p w:rsidR="00664766" w:rsidRPr="00664766" w:rsidRDefault="00664766" w:rsidP="00664766">
      <w:pPr>
        <w:tabs>
          <w:tab w:val="num" w:pos="720"/>
        </w:tabs>
        <w:spacing w:after="0" w:line="240" w:lineRule="auto"/>
        <w:jc w:val="both"/>
        <w:rPr>
          <w:rFonts w:ascii="Times New Roman" w:hAnsi="Times New Roman" w:cs="Times New Roman"/>
          <w:sz w:val="28"/>
          <w:szCs w:val="28"/>
        </w:rPr>
      </w:pPr>
      <w:r w:rsidRPr="00664766">
        <w:rPr>
          <w:rFonts w:ascii="Times New Roman" w:hAnsi="Times New Roman" w:cs="Times New Roman"/>
          <w:sz w:val="28"/>
          <w:szCs w:val="28"/>
        </w:rPr>
        <w:t xml:space="preserve">          В рамках подпрограммы  «Развитие социальной и инженерной инфраструктуры Брянской области» (2014-2020 </w:t>
      </w:r>
      <w:proofErr w:type="spellStart"/>
      <w:proofErr w:type="gramStart"/>
      <w:r w:rsidRPr="00664766">
        <w:rPr>
          <w:rFonts w:ascii="Times New Roman" w:hAnsi="Times New Roman" w:cs="Times New Roman"/>
          <w:sz w:val="28"/>
          <w:szCs w:val="28"/>
        </w:rPr>
        <w:t>гг</w:t>
      </w:r>
      <w:proofErr w:type="spellEnd"/>
      <w:proofErr w:type="gramEnd"/>
      <w:r w:rsidRPr="00664766">
        <w:rPr>
          <w:rFonts w:ascii="Times New Roman" w:hAnsi="Times New Roman" w:cs="Times New Roman"/>
          <w:sz w:val="28"/>
          <w:szCs w:val="28"/>
        </w:rPr>
        <w:t xml:space="preserve">) государственной программы  «Обеспечение реализации полномочий в области строительства, архитектуры и развитие дорожного хозяйства Брянской области» (2014-2020 </w:t>
      </w:r>
      <w:proofErr w:type="spellStart"/>
      <w:r w:rsidRPr="00664766">
        <w:rPr>
          <w:rFonts w:ascii="Times New Roman" w:hAnsi="Times New Roman" w:cs="Times New Roman"/>
          <w:sz w:val="28"/>
          <w:szCs w:val="28"/>
        </w:rPr>
        <w:t>гг</w:t>
      </w:r>
      <w:proofErr w:type="spellEnd"/>
      <w:r w:rsidRPr="00664766">
        <w:rPr>
          <w:rFonts w:ascii="Times New Roman" w:hAnsi="Times New Roman" w:cs="Times New Roman"/>
          <w:sz w:val="28"/>
          <w:szCs w:val="28"/>
        </w:rPr>
        <w:t xml:space="preserve">) и государственной программы «Развитие образования и науки Брянской области» (2014-2020 годы) завершается строительство водозаборных сооружений в </w:t>
      </w:r>
      <w:proofErr w:type="spellStart"/>
      <w:r w:rsidRPr="00664766">
        <w:rPr>
          <w:rFonts w:ascii="Times New Roman" w:hAnsi="Times New Roman" w:cs="Times New Roman"/>
          <w:sz w:val="28"/>
          <w:szCs w:val="28"/>
        </w:rPr>
        <w:t>н.п</w:t>
      </w:r>
      <w:proofErr w:type="spellEnd"/>
      <w:r w:rsidRPr="00664766">
        <w:rPr>
          <w:rFonts w:ascii="Times New Roman" w:hAnsi="Times New Roman" w:cs="Times New Roman"/>
          <w:sz w:val="28"/>
          <w:szCs w:val="28"/>
        </w:rPr>
        <w:t xml:space="preserve">. </w:t>
      </w:r>
      <w:proofErr w:type="gramStart"/>
      <w:r w:rsidRPr="00664766">
        <w:rPr>
          <w:rFonts w:ascii="Times New Roman" w:hAnsi="Times New Roman" w:cs="Times New Roman"/>
          <w:sz w:val="28"/>
          <w:szCs w:val="28"/>
        </w:rPr>
        <w:t>Озаренный</w:t>
      </w:r>
      <w:proofErr w:type="gramEnd"/>
      <w:r w:rsidRPr="00664766">
        <w:rPr>
          <w:rFonts w:ascii="Times New Roman" w:hAnsi="Times New Roman" w:cs="Times New Roman"/>
          <w:sz w:val="28"/>
          <w:szCs w:val="28"/>
        </w:rPr>
        <w:t xml:space="preserve"> и газификация детского сада «Ромашка» в с. Семцы. (6,0  млн. рублей).</w:t>
      </w:r>
    </w:p>
    <w:p w:rsidR="00664766" w:rsidRPr="00664766" w:rsidRDefault="00664766" w:rsidP="00664766">
      <w:pPr>
        <w:tabs>
          <w:tab w:val="num" w:pos="720"/>
        </w:tabs>
        <w:spacing w:after="0" w:line="240" w:lineRule="auto"/>
        <w:ind w:firstLine="360"/>
        <w:jc w:val="both"/>
        <w:rPr>
          <w:rFonts w:ascii="Times New Roman" w:hAnsi="Times New Roman" w:cs="Times New Roman"/>
          <w:sz w:val="28"/>
          <w:szCs w:val="28"/>
        </w:rPr>
      </w:pPr>
      <w:r w:rsidRPr="00664766">
        <w:rPr>
          <w:rFonts w:ascii="Times New Roman" w:hAnsi="Times New Roman" w:cs="Times New Roman"/>
          <w:sz w:val="28"/>
          <w:szCs w:val="28"/>
        </w:rPr>
        <w:t xml:space="preserve">      По региональной программе «Проведение капитального ремонта общего имущества многоквартирных домов на территории Брянской области (2014-2043 годы)» выполнен капитальный ремонт  дома в с. </w:t>
      </w:r>
      <w:proofErr w:type="spellStart"/>
      <w:r w:rsidRPr="00664766">
        <w:rPr>
          <w:rFonts w:ascii="Times New Roman" w:hAnsi="Times New Roman" w:cs="Times New Roman"/>
          <w:sz w:val="28"/>
          <w:szCs w:val="28"/>
        </w:rPr>
        <w:t>Баклань</w:t>
      </w:r>
      <w:proofErr w:type="spellEnd"/>
      <w:r w:rsidRPr="00664766">
        <w:rPr>
          <w:rFonts w:ascii="Times New Roman" w:hAnsi="Times New Roman" w:cs="Times New Roman"/>
          <w:sz w:val="28"/>
          <w:szCs w:val="28"/>
        </w:rPr>
        <w:t xml:space="preserve">, ведутся </w:t>
      </w:r>
      <w:r w:rsidRPr="00664766">
        <w:rPr>
          <w:rFonts w:ascii="Times New Roman" w:hAnsi="Times New Roman" w:cs="Times New Roman"/>
          <w:sz w:val="28"/>
          <w:szCs w:val="28"/>
        </w:rPr>
        <w:lastRenderedPageBreak/>
        <w:t xml:space="preserve">ремонтные работы 5-ти многоквартирных домов (4 по городу, 1 на селе) (общая стоимость  6,24 млн. рублей). </w:t>
      </w:r>
    </w:p>
    <w:p w:rsidR="00664766" w:rsidRPr="00664766" w:rsidRDefault="00664766" w:rsidP="00664766">
      <w:pPr>
        <w:tabs>
          <w:tab w:val="num" w:pos="720"/>
        </w:tabs>
        <w:spacing w:after="0" w:line="240" w:lineRule="auto"/>
        <w:jc w:val="both"/>
        <w:rPr>
          <w:rFonts w:ascii="Times New Roman" w:hAnsi="Times New Roman" w:cs="Times New Roman"/>
          <w:color w:val="000000"/>
          <w:sz w:val="28"/>
          <w:szCs w:val="28"/>
        </w:rPr>
      </w:pPr>
      <w:r w:rsidRPr="00664766">
        <w:rPr>
          <w:rFonts w:ascii="Times New Roman" w:hAnsi="Times New Roman" w:cs="Times New Roman"/>
          <w:color w:val="000000"/>
        </w:rPr>
        <w:t xml:space="preserve">           </w:t>
      </w:r>
      <w:r w:rsidRPr="00664766">
        <w:rPr>
          <w:rFonts w:ascii="Times New Roman" w:hAnsi="Times New Roman" w:cs="Times New Roman"/>
          <w:color w:val="000000"/>
          <w:sz w:val="28"/>
          <w:szCs w:val="28"/>
        </w:rPr>
        <w:t xml:space="preserve"> В 2017 году на ремонт автодорог в городе Почепе направлено 19,0 млн. рублей. </w:t>
      </w:r>
    </w:p>
    <w:p w:rsidR="00664766" w:rsidRPr="00664766" w:rsidRDefault="00664766" w:rsidP="00664766">
      <w:pPr>
        <w:spacing w:after="0" w:line="240" w:lineRule="auto"/>
        <w:ind w:firstLine="708"/>
        <w:jc w:val="both"/>
        <w:rPr>
          <w:rFonts w:ascii="Times New Roman" w:hAnsi="Times New Roman" w:cs="Times New Roman"/>
          <w:sz w:val="28"/>
          <w:szCs w:val="28"/>
        </w:rPr>
      </w:pPr>
      <w:proofErr w:type="gramStart"/>
      <w:r w:rsidRPr="00664766">
        <w:rPr>
          <w:rFonts w:ascii="Times New Roman" w:hAnsi="Times New Roman" w:cs="Times New Roman"/>
          <w:sz w:val="28"/>
          <w:szCs w:val="28"/>
        </w:rPr>
        <w:t>В 2017 году из федерального и областного бюджетов району выделено 11,7 млн. рублей на приобретение 13 жилых помещений  детям сиротам.</w:t>
      </w:r>
      <w:proofErr w:type="gramEnd"/>
    </w:p>
    <w:p w:rsidR="00664766" w:rsidRPr="00664766" w:rsidRDefault="00664766" w:rsidP="00664766">
      <w:pPr>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В планируемом периоде (2018 – 2020 годы) рост объема инвестиций в основной капитал будет обеспечен за счет действующих и новых инвестиционных проектов.</w:t>
      </w:r>
    </w:p>
    <w:p w:rsidR="00664766" w:rsidRPr="00664766" w:rsidRDefault="00664766" w:rsidP="00664766">
      <w:pPr>
        <w:spacing w:after="0" w:line="240" w:lineRule="auto"/>
        <w:ind w:firstLine="708"/>
        <w:jc w:val="both"/>
        <w:rPr>
          <w:rFonts w:ascii="Times New Roman" w:hAnsi="Times New Roman" w:cs="Times New Roman"/>
          <w:sz w:val="28"/>
          <w:szCs w:val="28"/>
        </w:rPr>
      </w:pPr>
      <w:r w:rsidRPr="00664766">
        <w:rPr>
          <w:rFonts w:ascii="Times New Roman" w:hAnsi="Times New Roman" w:cs="Times New Roman"/>
          <w:sz w:val="28"/>
          <w:szCs w:val="28"/>
        </w:rPr>
        <w:t xml:space="preserve">В агропромышленном комплексе района продолжится реализация инвестиционных проектов: </w:t>
      </w:r>
    </w:p>
    <w:p w:rsidR="00664766" w:rsidRPr="00664766" w:rsidRDefault="00664766" w:rsidP="00664766">
      <w:pPr>
        <w:spacing w:after="0" w:line="240" w:lineRule="auto"/>
        <w:ind w:firstLine="708"/>
        <w:jc w:val="both"/>
        <w:rPr>
          <w:rFonts w:ascii="Times New Roman" w:hAnsi="Times New Roman" w:cs="Times New Roman"/>
          <w:sz w:val="28"/>
          <w:szCs w:val="28"/>
        </w:rPr>
      </w:pPr>
      <w:r w:rsidRPr="00664766">
        <w:rPr>
          <w:rFonts w:ascii="Times New Roman" w:hAnsi="Times New Roman" w:cs="Times New Roman"/>
          <w:sz w:val="28"/>
          <w:szCs w:val="28"/>
        </w:rPr>
        <w:t xml:space="preserve">ЗАО "Куриное Царство-Брянск» завершит строительство </w:t>
      </w:r>
      <w:proofErr w:type="spellStart"/>
      <w:r w:rsidRPr="00664766">
        <w:rPr>
          <w:rFonts w:ascii="Times New Roman" w:hAnsi="Times New Roman" w:cs="Times New Roman"/>
          <w:sz w:val="28"/>
          <w:szCs w:val="28"/>
        </w:rPr>
        <w:t>пометохранилища</w:t>
      </w:r>
      <w:proofErr w:type="spellEnd"/>
      <w:r w:rsidRPr="00664766">
        <w:rPr>
          <w:rFonts w:ascii="Times New Roman" w:hAnsi="Times New Roman" w:cs="Times New Roman"/>
          <w:sz w:val="28"/>
          <w:szCs w:val="28"/>
        </w:rPr>
        <w:t xml:space="preserve"> вблизи с. </w:t>
      </w:r>
      <w:proofErr w:type="spellStart"/>
      <w:r w:rsidRPr="00664766">
        <w:rPr>
          <w:rFonts w:ascii="Times New Roman" w:hAnsi="Times New Roman" w:cs="Times New Roman"/>
          <w:sz w:val="28"/>
          <w:szCs w:val="28"/>
        </w:rPr>
        <w:t>Подборье</w:t>
      </w:r>
      <w:proofErr w:type="spellEnd"/>
      <w:r w:rsidRPr="00664766">
        <w:rPr>
          <w:rFonts w:ascii="Times New Roman" w:hAnsi="Times New Roman" w:cs="Times New Roman"/>
          <w:sz w:val="28"/>
          <w:szCs w:val="28"/>
        </w:rPr>
        <w:t>.</w:t>
      </w:r>
    </w:p>
    <w:p w:rsidR="00664766" w:rsidRPr="00664766" w:rsidRDefault="00664766" w:rsidP="00664766">
      <w:pPr>
        <w:spacing w:after="0" w:line="240" w:lineRule="auto"/>
        <w:ind w:firstLine="708"/>
        <w:jc w:val="both"/>
        <w:rPr>
          <w:rFonts w:ascii="Times New Roman" w:hAnsi="Times New Roman" w:cs="Times New Roman"/>
          <w:color w:val="000000"/>
          <w:sz w:val="28"/>
          <w:szCs w:val="28"/>
        </w:rPr>
      </w:pPr>
      <w:r w:rsidRPr="00664766">
        <w:rPr>
          <w:rFonts w:ascii="Times New Roman" w:hAnsi="Times New Roman" w:cs="Times New Roman"/>
          <w:color w:val="000000"/>
          <w:sz w:val="28"/>
          <w:szCs w:val="28"/>
        </w:rPr>
        <w:t xml:space="preserve">ООО «Брянская мясная компания» начнет 1 этап строительства мастерской с котельной и топливно-заправочного пункта </w:t>
      </w:r>
      <w:proofErr w:type="gramStart"/>
      <w:r w:rsidRPr="00664766">
        <w:rPr>
          <w:rFonts w:ascii="Times New Roman" w:hAnsi="Times New Roman" w:cs="Times New Roman"/>
          <w:color w:val="000000"/>
          <w:sz w:val="28"/>
          <w:szCs w:val="28"/>
        </w:rPr>
        <w:t>в</w:t>
      </w:r>
      <w:proofErr w:type="gramEnd"/>
      <w:r w:rsidRPr="00664766">
        <w:rPr>
          <w:rFonts w:ascii="Times New Roman" w:hAnsi="Times New Roman" w:cs="Times New Roman"/>
          <w:color w:val="000000"/>
          <w:sz w:val="28"/>
          <w:szCs w:val="28"/>
        </w:rPr>
        <w:t xml:space="preserve">  с. </w:t>
      </w:r>
      <w:proofErr w:type="spellStart"/>
      <w:r w:rsidRPr="00664766">
        <w:rPr>
          <w:rFonts w:ascii="Times New Roman" w:hAnsi="Times New Roman" w:cs="Times New Roman"/>
          <w:color w:val="000000"/>
          <w:sz w:val="28"/>
          <w:szCs w:val="28"/>
        </w:rPr>
        <w:t>Баклань</w:t>
      </w:r>
      <w:proofErr w:type="spellEnd"/>
      <w:r w:rsidRPr="00664766">
        <w:rPr>
          <w:rFonts w:ascii="Times New Roman" w:hAnsi="Times New Roman" w:cs="Times New Roman"/>
          <w:color w:val="000000"/>
          <w:sz w:val="28"/>
          <w:szCs w:val="28"/>
        </w:rPr>
        <w:t>.</w:t>
      </w:r>
    </w:p>
    <w:p w:rsidR="00664766" w:rsidRPr="00664766" w:rsidRDefault="00664766" w:rsidP="00664766">
      <w:pPr>
        <w:tabs>
          <w:tab w:val="num" w:pos="720"/>
        </w:tabs>
        <w:spacing w:after="0" w:line="240" w:lineRule="auto"/>
        <w:ind w:firstLine="360"/>
        <w:jc w:val="both"/>
        <w:rPr>
          <w:rFonts w:ascii="Times New Roman" w:hAnsi="Times New Roman" w:cs="Times New Roman"/>
          <w:sz w:val="28"/>
          <w:szCs w:val="28"/>
        </w:rPr>
      </w:pPr>
      <w:r w:rsidRPr="00664766">
        <w:rPr>
          <w:rFonts w:ascii="Times New Roman" w:hAnsi="Times New Roman" w:cs="Times New Roman"/>
          <w:sz w:val="28"/>
          <w:szCs w:val="28"/>
        </w:rPr>
        <w:t xml:space="preserve">     </w:t>
      </w:r>
      <w:proofErr w:type="gramStart"/>
      <w:r w:rsidRPr="00664766">
        <w:rPr>
          <w:rFonts w:ascii="Times New Roman" w:hAnsi="Times New Roman" w:cs="Times New Roman"/>
          <w:sz w:val="28"/>
          <w:szCs w:val="28"/>
        </w:rPr>
        <w:t>ООО «Фермерское» в д. Кувшиново планирует расширить производство: изготавливать кефир, творог, мягкие сорта сыров («Адыгейский, «Брынза»).</w:t>
      </w:r>
      <w:proofErr w:type="gramEnd"/>
    </w:p>
    <w:p w:rsidR="00664766" w:rsidRPr="00664766" w:rsidRDefault="00664766" w:rsidP="00664766">
      <w:pPr>
        <w:tabs>
          <w:tab w:val="num" w:pos="720"/>
        </w:tabs>
        <w:spacing w:after="0" w:line="240" w:lineRule="auto"/>
        <w:ind w:firstLine="360"/>
        <w:jc w:val="both"/>
        <w:rPr>
          <w:rFonts w:ascii="Times New Roman" w:hAnsi="Times New Roman" w:cs="Times New Roman"/>
          <w:sz w:val="28"/>
          <w:szCs w:val="28"/>
        </w:rPr>
      </w:pPr>
      <w:r w:rsidRPr="00664766">
        <w:rPr>
          <w:rFonts w:ascii="Times New Roman" w:hAnsi="Times New Roman" w:cs="Times New Roman"/>
          <w:sz w:val="28"/>
          <w:szCs w:val="28"/>
        </w:rPr>
        <w:t xml:space="preserve">     В 2018-2020 годах предполагается участие района в государственной программе  «Обеспечение реализации государственных полномочий в области строительства, архитектуры и развития дорожного хозяйства Брянской области» (2014-2020 годы).  </w:t>
      </w:r>
      <w:proofErr w:type="gramStart"/>
      <w:r w:rsidRPr="00664766">
        <w:rPr>
          <w:rFonts w:ascii="Times New Roman" w:hAnsi="Times New Roman" w:cs="Times New Roman"/>
          <w:sz w:val="28"/>
          <w:szCs w:val="28"/>
        </w:rPr>
        <w:t xml:space="preserve">По программе будут газифицированы:  д. </w:t>
      </w:r>
      <w:proofErr w:type="spellStart"/>
      <w:r w:rsidRPr="00664766">
        <w:rPr>
          <w:rFonts w:ascii="Times New Roman" w:hAnsi="Times New Roman" w:cs="Times New Roman"/>
          <w:sz w:val="28"/>
          <w:szCs w:val="28"/>
        </w:rPr>
        <w:t>Дягово</w:t>
      </w:r>
      <w:proofErr w:type="spellEnd"/>
      <w:r w:rsidRPr="00664766">
        <w:rPr>
          <w:rFonts w:ascii="Times New Roman" w:hAnsi="Times New Roman" w:cs="Times New Roman"/>
          <w:sz w:val="28"/>
          <w:szCs w:val="28"/>
        </w:rPr>
        <w:t xml:space="preserve">, п. Семки, п. Рудня (2,9 млн. рублей), построены водопроводные сети в с. Красный рог (1,4 млн. рублей). </w:t>
      </w:r>
      <w:proofErr w:type="gramEnd"/>
    </w:p>
    <w:p w:rsidR="00664766" w:rsidRPr="00664766" w:rsidRDefault="00664766" w:rsidP="00664766">
      <w:pPr>
        <w:tabs>
          <w:tab w:val="num" w:pos="720"/>
        </w:tabs>
        <w:spacing w:after="0" w:line="240" w:lineRule="auto"/>
        <w:ind w:firstLine="360"/>
        <w:jc w:val="both"/>
        <w:rPr>
          <w:rFonts w:ascii="Times New Roman" w:hAnsi="Times New Roman" w:cs="Times New Roman"/>
          <w:sz w:val="28"/>
          <w:szCs w:val="28"/>
        </w:rPr>
      </w:pPr>
      <w:r w:rsidRPr="00664766">
        <w:rPr>
          <w:rFonts w:ascii="Times New Roman" w:hAnsi="Times New Roman" w:cs="Times New Roman"/>
          <w:sz w:val="28"/>
          <w:szCs w:val="28"/>
        </w:rPr>
        <w:t xml:space="preserve">     В рамках государственной программы «Развитие образования и науки Брянской области» (2014-2020 годы) будет построен новый  детский сад на 35 мест </w:t>
      </w:r>
      <w:proofErr w:type="gramStart"/>
      <w:r w:rsidRPr="00664766">
        <w:rPr>
          <w:rFonts w:ascii="Times New Roman" w:hAnsi="Times New Roman" w:cs="Times New Roman"/>
          <w:sz w:val="28"/>
          <w:szCs w:val="28"/>
        </w:rPr>
        <w:t>в</w:t>
      </w:r>
      <w:proofErr w:type="gramEnd"/>
      <w:r w:rsidRPr="00664766">
        <w:rPr>
          <w:rFonts w:ascii="Times New Roman" w:hAnsi="Times New Roman" w:cs="Times New Roman"/>
          <w:sz w:val="28"/>
          <w:szCs w:val="28"/>
        </w:rPr>
        <w:t xml:space="preserve"> с. </w:t>
      </w:r>
      <w:proofErr w:type="spellStart"/>
      <w:r w:rsidRPr="00664766">
        <w:rPr>
          <w:rFonts w:ascii="Times New Roman" w:hAnsi="Times New Roman" w:cs="Times New Roman"/>
          <w:sz w:val="28"/>
          <w:szCs w:val="28"/>
        </w:rPr>
        <w:t>Дмитрово</w:t>
      </w:r>
      <w:proofErr w:type="spellEnd"/>
      <w:r w:rsidRPr="00664766">
        <w:rPr>
          <w:rFonts w:ascii="Times New Roman" w:hAnsi="Times New Roman" w:cs="Times New Roman"/>
          <w:sz w:val="28"/>
          <w:szCs w:val="28"/>
        </w:rPr>
        <w:t xml:space="preserve"> (36,8 млн. рублей).</w:t>
      </w:r>
    </w:p>
    <w:p w:rsidR="00664766" w:rsidRPr="00664766" w:rsidRDefault="00664766" w:rsidP="00664766">
      <w:pPr>
        <w:tabs>
          <w:tab w:val="left" w:pos="0"/>
        </w:tabs>
        <w:spacing w:after="0" w:line="240" w:lineRule="auto"/>
        <w:jc w:val="both"/>
        <w:rPr>
          <w:rFonts w:ascii="Times New Roman" w:hAnsi="Times New Roman" w:cs="Times New Roman"/>
          <w:sz w:val="28"/>
          <w:szCs w:val="28"/>
        </w:rPr>
      </w:pPr>
      <w:r w:rsidRPr="00664766">
        <w:rPr>
          <w:rFonts w:ascii="Times New Roman" w:hAnsi="Times New Roman" w:cs="Times New Roman"/>
          <w:spacing w:val="-10"/>
          <w:sz w:val="28"/>
          <w:szCs w:val="28"/>
        </w:rPr>
        <w:t xml:space="preserve">           Для  поддержки  местных  инициатив  граждан,  проживающих  в   сельской</w:t>
      </w:r>
      <w:r w:rsidRPr="00664766">
        <w:rPr>
          <w:rFonts w:ascii="Times New Roman" w:hAnsi="Times New Roman" w:cs="Times New Roman"/>
          <w:sz w:val="28"/>
          <w:szCs w:val="28"/>
        </w:rPr>
        <w:t xml:space="preserve"> местности администрациями </w:t>
      </w:r>
      <w:proofErr w:type="spellStart"/>
      <w:r w:rsidRPr="00664766">
        <w:rPr>
          <w:rFonts w:ascii="Times New Roman" w:hAnsi="Times New Roman" w:cs="Times New Roman"/>
          <w:sz w:val="28"/>
          <w:szCs w:val="28"/>
        </w:rPr>
        <w:t>Краснорогского</w:t>
      </w:r>
      <w:proofErr w:type="spellEnd"/>
      <w:r w:rsidRPr="00664766">
        <w:rPr>
          <w:rFonts w:ascii="Times New Roman" w:hAnsi="Times New Roman" w:cs="Times New Roman"/>
          <w:sz w:val="28"/>
          <w:szCs w:val="28"/>
        </w:rPr>
        <w:t xml:space="preserve">, </w:t>
      </w:r>
      <w:proofErr w:type="spellStart"/>
      <w:r w:rsidRPr="00664766">
        <w:rPr>
          <w:rFonts w:ascii="Times New Roman" w:hAnsi="Times New Roman" w:cs="Times New Roman"/>
          <w:sz w:val="28"/>
          <w:szCs w:val="28"/>
        </w:rPr>
        <w:t>Гущинского</w:t>
      </w:r>
      <w:proofErr w:type="spellEnd"/>
      <w:r w:rsidRPr="00664766">
        <w:rPr>
          <w:rFonts w:ascii="Times New Roman" w:hAnsi="Times New Roman" w:cs="Times New Roman"/>
          <w:sz w:val="28"/>
          <w:szCs w:val="28"/>
        </w:rPr>
        <w:t xml:space="preserve"> и </w:t>
      </w:r>
      <w:proofErr w:type="spellStart"/>
      <w:r w:rsidRPr="00664766">
        <w:rPr>
          <w:rFonts w:ascii="Times New Roman" w:hAnsi="Times New Roman" w:cs="Times New Roman"/>
          <w:sz w:val="28"/>
          <w:szCs w:val="28"/>
        </w:rPr>
        <w:t>Речицкого</w:t>
      </w:r>
      <w:proofErr w:type="spellEnd"/>
      <w:r w:rsidRPr="00664766">
        <w:rPr>
          <w:rFonts w:ascii="Times New Roman" w:hAnsi="Times New Roman" w:cs="Times New Roman"/>
          <w:sz w:val="28"/>
          <w:szCs w:val="28"/>
        </w:rPr>
        <w:t xml:space="preserve"> сельских поселений поданы заявки на включение в ФЦП «Устойчивое развитие сельских территорий» для получения грантов на строительство   детских игровых, спортивных площадок (1,3 млн. рублей).</w:t>
      </w:r>
    </w:p>
    <w:p w:rsidR="00664766" w:rsidRPr="00664766" w:rsidRDefault="00664766" w:rsidP="00664766">
      <w:pPr>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В жилищно-коммунальном комплексе продолжится реализация программы по проведению капитального ремонта многоквартирных домов (2018 год- 3 дома по городу, 2-на селе, 2019 год-5 домов по городу).</w:t>
      </w:r>
    </w:p>
    <w:p w:rsidR="00664766" w:rsidRPr="00664766" w:rsidRDefault="00664766" w:rsidP="00664766">
      <w:pPr>
        <w:spacing w:after="0" w:line="240" w:lineRule="auto"/>
        <w:ind w:firstLine="708"/>
        <w:jc w:val="both"/>
        <w:rPr>
          <w:rFonts w:ascii="Times New Roman" w:hAnsi="Times New Roman" w:cs="Times New Roman"/>
          <w:sz w:val="28"/>
          <w:szCs w:val="28"/>
        </w:rPr>
      </w:pPr>
      <w:r w:rsidRPr="00664766">
        <w:rPr>
          <w:rFonts w:ascii="Times New Roman" w:hAnsi="Times New Roman" w:cs="Times New Roman"/>
          <w:sz w:val="28"/>
          <w:szCs w:val="28"/>
        </w:rPr>
        <w:t>В 2018 запланировано приобретение 12 жилых помещений  детям сиротам.</w:t>
      </w:r>
    </w:p>
    <w:p w:rsidR="00664766" w:rsidRPr="00664766" w:rsidRDefault="00664766" w:rsidP="00664766">
      <w:pPr>
        <w:tabs>
          <w:tab w:val="left" w:pos="840"/>
        </w:tabs>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По прогнозным расчетам в 2020 году рост инвестиций в основной капитал составит  2,1 процента (в сопоставимых ценах к предыдущему году), общий объем инвестиций в основной капитал за счет всех источников – 49,6 млн. рублей.</w:t>
      </w:r>
    </w:p>
    <w:p w:rsidR="00664766" w:rsidRPr="00664766" w:rsidRDefault="00664766" w:rsidP="00664766">
      <w:pPr>
        <w:tabs>
          <w:tab w:val="left" w:pos="840"/>
        </w:tabs>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color w:val="000000"/>
          <w:sz w:val="28"/>
          <w:szCs w:val="28"/>
        </w:rPr>
        <w:t>В структуре инвестиций по источникам финансирования основной удельный вес (66,0 процентов) будет  приходиться на собственные средства предприятий.</w:t>
      </w:r>
      <w:r w:rsidRPr="00664766">
        <w:rPr>
          <w:rFonts w:ascii="Times New Roman" w:hAnsi="Times New Roman" w:cs="Times New Roman"/>
          <w:color w:val="8DB3E2"/>
          <w:sz w:val="28"/>
          <w:szCs w:val="28"/>
        </w:rPr>
        <w:t xml:space="preserve"> </w:t>
      </w:r>
      <w:r w:rsidRPr="00664766">
        <w:rPr>
          <w:rFonts w:ascii="Times New Roman" w:hAnsi="Times New Roman" w:cs="Times New Roman"/>
          <w:sz w:val="28"/>
          <w:szCs w:val="28"/>
        </w:rPr>
        <w:t xml:space="preserve">Вложения в техническое перевооружение и развитие </w:t>
      </w:r>
      <w:r w:rsidRPr="00664766">
        <w:rPr>
          <w:rFonts w:ascii="Times New Roman" w:hAnsi="Times New Roman" w:cs="Times New Roman"/>
          <w:sz w:val="28"/>
          <w:szCs w:val="28"/>
        </w:rPr>
        <w:lastRenderedPageBreak/>
        <w:t>производства будут оставаться приоритетом стратегий развития предприятий района.</w:t>
      </w:r>
    </w:p>
    <w:p w:rsidR="00664766" w:rsidRPr="00664766" w:rsidRDefault="00664766" w:rsidP="00664766">
      <w:pPr>
        <w:spacing w:after="0" w:line="240" w:lineRule="auto"/>
        <w:jc w:val="center"/>
        <w:rPr>
          <w:rFonts w:ascii="Times New Roman" w:hAnsi="Times New Roman" w:cs="Times New Roman"/>
          <w:b/>
          <w:sz w:val="28"/>
          <w:szCs w:val="28"/>
        </w:rPr>
      </w:pPr>
    </w:p>
    <w:p w:rsidR="00664766" w:rsidRDefault="00664766" w:rsidP="00664766">
      <w:pPr>
        <w:jc w:val="center"/>
        <w:rPr>
          <w:b/>
          <w:sz w:val="28"/>
          <w:szCs w:val="28"/>
        </w:rPr>
      </w:pPr>
      <w:r w:rsidRPr="00FC5CB9">
        <w:rPr>
          <w:b/>
          <w:sz w:val="28"/>
          <w:szCs w:val="28"/>
        </w:rPr>
        <w:t>Малое и среднее предпринимательство</w:t>
      </w:r>
    </w:p>
    <w:p w:rsidR="00664766" w:rsidRPr="00CE5188" w:rsidRDefault="00664766" w:rsidP="00664766">
      <w:pPr>
        <w:pStyle w:val="a6"/>
        <w:spacing w:before="0" w:beforeAutospacing="0" w:after="0" w:afterAutospacing="0"/>
        <w:ind w:firstLine="708"/>
        <w:jc w:val="both"/>
        <w:rPr>
          <w:color w:val="8DB3E2"/>
          <w:sz w:val="28"/>
          <w:szCs w:val="28"/>
        </w:rPr>
      </w:pPr>
      <w:r w:rsidRPr="00CE5188">
        <w:rPr>
          <w:sz w:val="28"/>
          <w:szCs w:val="28"/>
        </w:rPr>
        <w:t xml:space="preserve">Сфера малого и среднего предпринимательства нашего района представлена </w:t>
      </w:r>
      <w:r>
        <w:rPr>
          <w:sz w:val="28"/>
          <w:szCs w:val="28"/>
        </w:rPr>
        <w:t xml:space="preserve">199 </w:t>
      </w:r>
      <w:r w:rsidRPr="00CE5188">
        <w:rPr>
          <w:sz w:val="28"/>
          <w:szCs w:val="28"/>
        </w:rPr>
        <w:t xml:space="preserve"> предприятиями с численностью работников в количестве </w:t>
      </w:r>
      <w:r>
        <w:rPr>
          <w:sz w:val="28"/>
          <w:szCs w:val="28"/>
        </w:rPr>
        <w:t>1313</w:t>
      </w:r>
      <w:r w:rsidRPr="00CE5188">
        <w:rPr>
          <w:sz w:val="28"/>
          <w:szCs w:val="28"/>
        </w:rPr>
        <w:t xml:space="preserve"> человек и 933 индивидуальными предпринимателями</w:t>
      </w:r>
      <w:r w:rsidRPr="00CE5188">
        <w:rPr>
          <w:color w:val="8DB3E2"/>
          <w:sz w:val="28"/>
          <w:szCs w:val="28"/>
        </w:rPr>
        <w:t>.</w:t>
      </w:r>
    </w:p>
    <w:p w:rsidR="00664766" w:rsidRPr="00CE5188" w:rsidRDefault="00664766" w:rsidP="00664766">
      <w:pPr>
        <w:pStyle w:val="a6"/>
        <w:spacing w:before="0" w:beforeAutospacing="0" w:after="0" w:afterAutospacing="0"/>
        <w:ind w:firstLine="708"/>
        <w:jc w:val="both"/>
        <w:rPr>
          <w:sz w:val="28"/>
          <w:szCs w:val="28"/>
        </w:rPr>
      </w:pPr>
      <w:r w:rsidRPr="00CE5188">
        <w:rPr>
          <w:sz w:val="28"/>
          <w:szCs w:val="28"/>
        </w:rPr>
        <w:t>Проводимая работа в рамках подпрограммы "Государственная поддержка малого и среднего предпринимательства в Брянской области"</w:t>
      </w:r>
      <w:r>
        <w:rPr>
          <w:sz w:val="28"/>
          <w:szCs w:val="28"/>
        </w:rPr>
        <w:t xml:space="preserve"> </w:t>
      </w:r>
      <w:r w:rsidRPr="004D3EB2">
        <w:rPr>
          <w:sz w:val="28"/>
          <w:szCs w:val="28"/>
        </w:rPr>
        <w:t xml:space="preserve">государственной программы "Экономическое развитие, инвестиционная политика и инновационная экономика Брянской области" (2014 - 2020 годы) </w:t>
      </w:r>
      <w:r w:rsidRPr="00CE5188">
        <w:rPr>
          <w:sz w:val="28"/>
          <w:szCs w:val="28"/>
        </w:rPr>
        <w:t>и муниципальной программы</w:t>
      </w:r>
      <w:r w:rsidRPr="00CE5188">
        <w:rPr>
          <w:color w:val="8DB3E2"/>
          <w:sz w:val="28"/>
          <w:szCs w:val="28"/>
        </w:rPr>
        <w:t xml:space="preserve"> </w:t>
      </w:r>
      <w:r w:rsidRPr="00664766">
        <w:rPr>
          <w:rStyle w:val="23"/>
          <w:rFonts w:ascii="Times New Roman" w:hAnsi="Times New Roman"/>
          <w:sz w:val="28"/>
          <w:szCs w:val="28"/>
        </w:rPr>
        <w:t xml:space="preserve">«Поддержка малого и среднего предпринимательства в </w:t>
      </w:r>
      <w:proofErr w:type="spellStart"/>
      <w:r w:rsidRPr="00664766">
        <w:rPr>
          <w:rStyle w:val="23"/>
          <w:rFonts w:ascii="Times New Roman" w:hAnsi="Times New Roman"/>
          <w:sz w:val="28"/>
          <w:szCs w:val="28"/>
        </w:rPr>
        <w:t>Почепском</w:t>
      </w:r>
      <w:proofErr w:type="spellEnd"/>
      <w:r w:rsidRPr="00664766">
        <w:rPr>
          <w:rStyle w:val="23"/>
          <w:rFonts w:ascii="Times New Roman" w:hAnsi="Times New Roman"/>
          <w:sz w:val="28"/>
          <w:szCs w:val="28"/>
        </w:rPr>
        <w:t xml:space="preserve"> районе» (2016-2020гг</w:t>
      </w:r>
      <w:r w:rsidRPr="00802270">
        <w:rPr>
          <w:rStyle w:val="23"/>
          <w:sz w:val="28"/>
          <w:szCs w:val="28"/>
        </w:rPr>
        <w:t>)</w:t>
      </w:r>
      <w:r w:rsidRPr="00041ED4">
        <w:rPr>
          <w:color w:val="8DB3E2"/>
        </w:rPr>
        <w:t xml:space="preserve"> </w:t>
      </w:r>
      <w:r w:rsidRPr="00CE5188">
        <w:rPr>
          <w:sz w:val="28"/>
          <w:szCs w:val="28"/>
        </w:rPr>
        <w:t>позволит</w:t>
      </w:r>
      <w:r w:rsidRPr="00CE5188">
        <w:rPr>
          <w:color w:val="8DB3E2"/>
          <w:sz w:val="28"/>
          <w:szCs w:val="28"/>
        </w:rPr>
        <w:t xml:space="preserve"> </w:t>
      </w:r>
      <w:r w:rsidRPr="00CE5188">
        <w:rPr>
          <w:sz w:val="28"/>
          <w:szCs w:val="28"/>
        </w:rPr>
        <w:t xml:space="preserve">обеспечить увеличение показателей в этом секторе экономики. </w:t>
      </w:r>
    </w:p>
    <w:p w:rsidR="00664766" w:rsidRPr="004D3EB2" w:rsidRDefault="00664766" w:rsidP="00664766">
      <w:pPr>
        <w:pStyle w:val="ConsPlusNormal"/>
        <w:ind w:firstLine="540"/>
        <w:jc w:val="both"/>
      </w:pPr>
      <w:r>
        <w:t xml:space="preserve">  </w:t>
      </w:r>
      <w:r w:rsidRPr="00CE5188">
        <w:t>В прогнозируемом периоде продолжится субсидирование части затрат, связанных с уплатой авансового платежа по лизинговым договорам</w:t>
      </w:r>
      <w:r>
        <w:t xml:space="preserve">, </w:t>
      </w:r>
      <w:r w:rsidRPr="004D3EB2">
        <w:t>субсидирование части процентов по кредитам, полученным на строительство производственных зданий для собственных нужд и покупку оборудования.</w:t>
      </w:r>
    </w:p>
    <w:p w:rsidR="00664766" w:rsidRPr="00664766" w:rsidRDefault="00664766" w:rsidP="00664766">
      <w:pPr>
        <w:spacing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 xml:space="preserve">Для поддержки и защиты интересов малого предпринимательства в районе продолжит работу Совет по малому предпринимательству при главе администрации района. </w:t>
      </w:r>
    </w:p>
    <w:p w:rsidR="00664766" w:rsidRPr="009C065F" w:rsidRDefault="00664766" w:rsidP="00664766">
      <w:pPr>
        <w:pStyle w:val="a6"/>
        <w:spacing w:before="0" w:beforeAutospacing="0" w:after="0" w:afterAutospacing="0"/>
        <w:ind w:firstLine="708"/>
        <w:jc w:val="both"/>
        <w:rPr>
          <w:sz w:val="28"/>
          <w:szCs w:val="28"/>
        </w:rPr>
      </w:pPr>
      <w:r w:rsidRPr="009C065F">
        <w:rPr>
          <w:sz w:val="28"/>
          <w:szCs w:val="28"/>
        </w:rPr>
        <w:t>В прогнозируемом периоде количество малых и средних предприятий и среднесписочная численность работников на них (без внешних совместителей) увеличится на 1,5 процента и составит в 2020 году 202 единицы и  1334 человека соответственно. Оборот малых и средних предприятий за этот период увеличится на 15,6 процента и достигнет 1510,0 млн. рублей.</w:t>
      </w:r>
      <w:r w:rsidRPr="009C065F">
        <w:rPr>
          <w:szCs w:val="28"/>
        </w:rPr>
        <w:t xml:space="preserve"> </w:t>
      </w:r>
    </w:p>
    <w:p w:rsidR="00664766" w:rsidRPr="00664766" w:rsidRDefault="00664766" w:rsidP="00664766">
      <w:pPr>
        <w:spacing w:after="0" w:line="240" w:lineRule="auto"/>
        <w:jc w:val="both"/>
        <w:rPr>
          <w:rFonts w:ascii="Times New Roman" w:hAnsi="Times New Roman" w:cs="Times New Roman"/>
          <w:sz w:val="28"/>
          <w:szCs w:val="28"/>
        </w:rPr>
      </w:pPr>
      <w:r>
        <w:tab/>
      </w:r>
      <w:r w:rsidRPr="00664766">
        <w:rPr>
          <w:rFonts w:ascii="Times New Roman" w:hAnsi="Times New Roman" w:cs="Times New Roman"/>
          <w:sz w:val="28"/>
          <w:szCs w:val="28"/>
        </w:rPr>
        <w:t xml:space="preserve">Будет оказываться содействие саморегулированию </w:t>
      </w:r>
      <w:proofErr w:type="spellStart"/>
      <w:proofErr w:type="gramStart"/>
      <w:r w:rsidRPr="00664766">
        <w:rPr>
          <w:rFonts w:ascii="Times New Roman" w:hAnsi="Times New Roman" w:cs="Times New Roman"/>
          <w:sz w:val="28"/>
          <w:szCs w:val="28"/>
        </w:rPr>
        <w:t>предпринима-тельского</w:t>
      </w:r>
      <w:proofErr w:type="spellEnd"/>
      <w:proofErr w:type="gramEnd"/>
      <w:r w:rsidRPr="00664766">
        <w:rPr>
          <w:rFonts w:ascii="Times New Roman" w:hAnsi="Times New Roman" w:cs="Times New Roman"/>
          <w:sz w:val="28"/>
          <w:szCs w:val="28"/>
        </w:rPr>
        <w:t xml:space="preserve"> сообщества, проводиться совместная с бизнесом работа по популяризации предпринимательской деятельности, повышению общественного статуса и социальной ответственности предпринимательства, вовлечению в бизнес </w:t>
      </w:r>
      <w:proofErr w:type="spellStart"/>
      <w:r w:rsidRPr="00664766">
        <w:rPr>
          <w:rFonts w:ascii="Times New Roman" w:hAnsi="Times New Roman" w:cs="Times New Roman"/>
          <w:sz w:val="28"/>
          <w:szCs w:val="28"/>
        </w:rPr>
        <w:t>самозанятых</w:t>
      </w:r>
      <w:proofErr w:type="spellEnd"/>
      <w:r w:rsidRPr="00664766">
        <w:rPr>
          <w:rFonts w:ascii="Times New Roman" w:hAnsi="Times New Roman" w:cs="Times New Roman"/>
          <w:sz w:val="28"/>
          <w:szCs w:val="28"/>
        </w:rPr>
        <w:t xml:space="preserve"> граждан.</w:t>
      </w:r>
    </w:p>
    <w:p w:rsidR="00664766" w:rsidRPr="00BA524A" w:rsidRDefault="00664766" w:rsidP="00664766">
      <w:pPr>
        <w:pStyle w:val="p3"/>
        <w:shd w:val="clear" w:color="auto" w:fill="FFFFFF"/>
        <w:spacing w:before="0" w:beforeAutospacing="0" w:after="0" w:afterAutospacing="0"/>
        <w:ind w:firstLine="708"/>
        <w:jc w:val="both"/>
        <w:rPr>
          <w:color w:val="000000"/>
          <w:sz w:val="28"/>
          <w:szCs w:val="28"/>
        </w:rPr>
      </w:pPr>
      <w:r w:rsidRPr="00BA524A">
        <w:rPr>
          <w:rStyle w:val="s3"/>
          <w:color w:val="000000"/>
          <w:sz w:val="28"/>
          <w:szCs w:val="28"/>
        </w:rPr>
        <w:t>В результате сфера малого и среднего предпринимательства станет более диверсифицированной в отраслевом разрезе, активное развитие получит промышленное и сельскохозяйственное направления бизнеса (животноводство, ов</w:t>
      </w:r>
      <w:r>
        <w:rPr>
          <w:rStyle w:val="s3"/>
          <w:color w:val="000000"/>
          <w:sz w:val="28"/>
          <w:szCs w:val="28"/>
        </w:rPr>
        <w:t>ощеводство, выращивание фруктов</w:t>
      </w:r>
      <w:r w:rsidRPr="00BA524A">
        <w:rPr>
          <w:rStyle w:val="s3"/>
          <w:color w:val="000000"/>
          <w:sz w:val="28"/>
          <w:szCs w:val="28"/>
        </w:rPr>
        <w:t xml:space="preserve">), </w:t>
      </w:r>
      <w:r>
        <w:rPr>
          <w:rStyle w:val="s3"/>
          <w:color w:val="000000"/>
          <w:sz w:val="28"/>
          <w:szCs w:val="28"/>
        </w:rPr>
        <w:t xml:space="preserve"> </w:t>
      </w:r>
      <w:r w:rsidRPr="00BA524A">
        <w:rPr>
          <w:rStyle w:val="s3"/>
          <w:color w:val="000000"/>
          <w:sz w:val="28"/>
          <w:szCs w:val="28"/>
        </w:rPr>
        <w:t>инновационные направления предпринимательства.</w:t>
      </w:r>
    </w:p>
    <w:p w:rsidR="00664766" w:rsidRDefault="00664766" w:rsidP="00664766">
      <w:pPr>
        <w:jc w:val="center"/>
        <w:rPr>
          <w:b/>
          <w:bCs/>
          <w:sz w:val="28"/>
          <w:szCs w:val="28"/>
        </w:rPr>
      </w:pPr>
      <w:r w:rsidRPr="006028B0">
        <w:rPr>
          <w:b/>
          <w:bCs/>
          <w:sz w:val="28"/>
          <w:szCs w:val="28"/>
        </w:rPr>
        <w:t>Потребительский рынок</w:t>
      </w:r>
    </w:p>
    <w:p w:rsidR="00664766" w:rsidRPr="006C2819" w:rsidRDefault="00664766" w:rsidP="00664766">
      <w:pPr>
        <w:pStyle w:val="p3"/>
        <w:shd w:val="clear" w:color="auto" w:fill="FFFFFF"/>
        <w:spacing w:before="0" w:beforeAutospacing="0" w:after="0" w:afterAutospacing="0"/>
        <w:ind w:firstLine="709"/>
        <w:jc w:val="both"/>
        <w:rPr>
          <w:color w:val="000000"/>
          <w:sz w:val="28"/>
          <w:szCs w:val="28"/>
        </w:rPr>
      </w:pPr>
      <w:r w:rsidRPr="00505275">
        <w:rPr>
          <w:color w:val="000000"/>
          <w:sz w:val="28"/>
          <w:szCs w:val="28"/>
        </w:rPr>
        <w:t>Последовательно будет развиваться </w:t>
      </w:r>
      <w:r w:rsidRPr="00505275">
        <w:rPr>
          <w:rStyle w:val="s1"/>
          <w:bCs/>
          <w:color w:val="000000"/>
          <w:sz w:val="28"/>
          <w:szCs w:val="28"/>
        </w:rPr>
        <w:t>потребительский рынок</w:t>
      </w:r>
      <w:r w:rsidRPr="00505275">
        <w:rPr>
          <w:color w:val="000000"/>
          <w:sz w:val="28"/>
          <w:szCs w:val="28"/>
        </w:rPr>
        <w:t xml:space="preserve"> района. Развитие современной торговой инфраструктуры, увеличение общего количества торговых площадей, уровня доступности товаров для населения, в том числе в сельской местности, совершенствование традиционных форм </w:t>
      </w:r>
      <w:r w:rsidRPr="00505275">
        <w:rPr>
          <w:color w:val="000000"/>
          <w:sz w:val="28"/>
          <w:szCs w:val="28"/>
        </w:rPr>
        <w:lastRenderedPageBreak/>
        <w:t xml:space="preserve">торговли, стимулирование деловой активности торговых организаций и в дальнейшем будут положительно воздействовать на функционирование </w:t>
      </w:r>
      <w:r w:rsidRPr="006C2819">
        <w:rPr>
          <w:color w:val="000000"/>
          <w:sz w:val="28"/>
          <w:szCs w:val="28"/>
        </w:rPr>
        <w:t>потребительского рынка района и наиболее полное удовлетворение спроса покупателей.</w:t>
      </w:r>
    </w:p>
    <w:p w:rsidR="00664766" w:rsidRPr="006C2819" w:rsidRDefault="00664766" w:rsidP="00664766">
      <w:pPr>
        <w:pStyle w:val="p3"/>
        <w:shd w:val="clear" w:color="auto" w:fill="FFFFFF"/>
        <w:spacing w:before="0" w:beforeAutospacing="0" w:after="0" w:afterAutospacing="0"/>
        <w:ind w:firstLine="709"/>
        <w:jc w:val="both"/>
        <w:rPr>
          <w:color w:val="000000"/>
          <w:sz w:val="28"/>
          <w:szCs w:val="28"/>
        </w:rPr>
      </w:pPr>
      <w:r w:rsidRPr="006C2819">
        <w:rPr>
          <w:sz w:val="28"/>
          <w:szCs w:val="28"/>
        </w:rPr>
        <w:t>Оборот розничной торговли по итогам 2017 года оценивается в 1300,0 млн. рублей  (130,4 процента к уровню 2016 года в сопоставимых ценах).</w:t>
      </w:r>
      <w:r w:rsidRPr="00F2181D">
        <w:rPr>
          <w:sz w:val="28"/>
          <w:szCs w:val="28"/>
        </w:rPr>
        <w:t xml:space="preserve"> </w:t>
      </w:r>
      <w:r w:rsidRPr="006C2819">
        <w:rPr>
          <w:sz w:val="28"/>
          <w:szCs w:val="28"/>
        </w:rPr>
        <w:t>П</w:t>
      </w:r>
      <w:r w:rsidRPr="006C2819">
        <w:rPr>
          <w:color w:val="000000"/>
          <w:sz w:val="28"/>
          <w:szCs w:val="28"/>
        </w:rPr>
        <w:t>о прогнозным расчетам к 2020 году оборот розничной торговли достигнет 1568,8 млн. рублей и составит 116,5 % в сопоставимых ценах к уровню 2017 года.</w:t>
      </w:r>
    </w:p>
    <w:p w:rsidR="00664766" w:rsidRPr="00664766" w:rsidRDefault="00664766" w:rsidP="00664766">
      <w:pPr>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 xml:space="preserve">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664766" w:rsidRPr="00664766" w:rsidRDefault="00664766" w:rsidP="00664766">
      <w:pPr>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Объем платных услуг в 2017 году оценивается в 95,0 млн. рублей (индекс физического объема – 95,3 процента). В 2018-2020 годах индекс физического объема составит 98,5-100,5 процента (в сопоставимых ценах). В 2020 году прогнозный объем платных услуг населению составит  107,7 млн. рублей.</w:t>
      </w:r>
    </w:p>
    <w:p w:rsidR="00664766" w:rsidRPr="00664766" w:rsidRDefault="00664766" w:rsidP="00664766">
      <w:pPr>
        <w:spacing w:after="0" w:line="240" w:lineRule="auto"/>
        <w:ind w:firstLine="708"/>
        <w:jc w:val="both"/>
        <w:rPr>
          <w:rFonts w:ascii="Times New Roman" w:hAnsi="Times New Roman" w:cs="Times New Roman"/>
          <w:b/>
          <w:sz w:val="28"/>
          <w:szCs w:val="28"/>
        </w:rPr>
      </w:pPr>
      <w:r w:rsidRPr="00664766">
        <w:rPr>
          <w:rFonts w:ascii="Times New Roman" w:hAnsi="Times New Roman" w:cs="Times New Roman"/>
          <w:sz w:val="28"/>
          <w:szCs w:val="28"/>
        </w:rPr>
        <w:t>В 2018-2020 годах будет продолжена работа по насыщению потребительского рынка конкурентоспособными товарами отечественного производства за счет продвижения товаров местного производства, реализации мероприятий по развитию торговли и общественного питания, создания благоприятных условий для предпринимательской деятельности, формирования эффективной конкурентной среды, как фактора сдерживания роста цен.</w:t>
      </w:r>
    </w:p>
    <w:p w:rsidR="00664766" w:rsidRDefault="00664766" w:rsidP="00664766">
      <w:pPr>
        <w:pStyle w:val="21"/>
        <w:ind w:left="2832" w:firstLine="708"/>
        <w:rPr>
          <w:sz w:val="28"/>
          <w:szCs w:val="28"/>
        </w:rPr>
      </w:pPr>
    </w:p>
    <w:p w:rsidR="00664766" w:rsidRDefault="00664766" w:rsidP="00664766">
      <w:pPr>
        <w:pStyle w:val="21"/>
        <w:ind w:left="2832" w:firstLine="708"/>
        <w:rPr>
          <w:sz w:val="28"/>
          <w:szCs w:val="28"/>
        </w:rPr>
      </w:pPr>
      <w:r w:rsidRPr="00855E0B">
        <w:rPr>
          <w:sz w:val="28"/>
          <w:szCs w:val="28"/>
        </w:rPr>
        <w:t>Труд и занятость</w:t>
      </w:r>
    </w:p>
    <w:p w:rsidR="00664766" w:rsidRPr="004D3EB2" w:rsidRDefault="00664766" w:rsidP="00664766">
      <w:pPr>
        <w:pStyle w:val="21"/>
        <w:ind w:firstLine="709"/>
        <w:rPr>
          <w:b w:val="0"/>
          <w:bCs w:val="0"/>
          <w:sz w:val="28"/>
          <w:szCs w:val="28"/>
        </w:rPr>
      </w:pPr>
      <w:r w:rsidRPr="004D3EB2">
        <w:rPr>
          <w:b w:val="0"/>
          <w:sz w:val="28"/>
          <w:szCs w:val="28"/>
        </w:rPr>
        <w:t xml:space="preserve">Численность экономически активного населения в 2016 году составила </w:t>
      </w:r>
      <w:r>
        <w:rPr>
          <w:b w:val="0"/>
          <w:sz w:val="28"/>
          <w:szCs w:val="28"/>
        </w:rPr>
        <w:t>20400</w:t>
      </w:r>
      <w:r w:rsidRPr="004D3EB2">
        <w:rPr>
          <w:b w:val="0"/>
          <w:sz w:val="28"/>
          <w:szCs w:val="28"/>
        </w:rPr>
        <w:t xml:space="preserve"> человек, среднегодовая численность занятых в экономике – </w:t>
      </w:r>
      <w:r>
        <w:rPr>
          <w:b w:val="0"/>
          <w:sz w:val="28"/>
          <w:szCs w:val="28"/>
        </w:rPr>
        <w:t>19700</w:t>
      </w:r>
      <w:r w:rsidRPr="004D3EB2">
        <w:rPr>
          <w:b w:val="0"/>
          <w:sz w:val="28"/>
          <w:szCs w:val="28"/>
        </w:rPr>
        <w:t xml:space="preserve"> человек. Уровень официально регистрируемой безработицы по состоянию на 1 января 2017 года сложился на уровне </w:t>
      </w:r>
      <w:r>
        <w:rPr>
          <w:b w:val="0"/>
          <w:sz w:val="28"/>
          <w:szCs w:val="28"/>
        </w:rPr>
        <w:t>0,7</w:t>
      </w:r>
      <w:r w:rsidRPr="004D3EB2">
        <w:rPr>
          <w:b w:val="0"/>
          <w:sz w:val="28"/>
          <w:szCs w:val="28"/>
        </w:rPr>
        <w:t xml:space="preserve"> процента к численности экономически активного населения. </w:t>
      </w:r>
    </w:p>
    <w:p w:rsidR="00664766" w:rsidRPr="004D3EB2" w:rsidRDefault="00664766" w:rsidP="00664766">
      <w:pPr>
        <w:pStyle w:val="21"/>
        <w:ind w:firstLine="709"/>
        <w:rPr>
          <w:b w:val="0"/>
          <w:bCs w:val="0"/>
          <w:sz w:val="28"/>
          <w:szCs w:val="28"/>
        </w:rPr>
      </w:pPr>
      <w:r w:rsidRPr="004D3EB2">
        <w:rPr>
          <w:b w:val="0"/>
          <w:sz w:val="28"/>
          <w:szCs w:val="28"/>
        </w:rPr>
        <w:t xml:space="preserve">По оценке </w:t>
      </w:r>
      <w:proofErr w:type="gramStart"/>
      <w:r w:rsidRPr="004D3EB2">
        <w:rPr>
          <w:b w:val="0"/>
          <w:sz w:val="28"/>
          <w:szCs w:val="28"/>
        </w:rPr>
        <w:t>на конец</w:t>
      </w:r>
      <w:proofErr w:type="gramEnd"/>
      <w:r w:rsidRPr="004D3EB2">
        <w:rPr>
          <w:b w:val="0"/>
          <w:sz w:val="28"/>
          <w:szCs w:val="28"/>
        </w:rPr>
        <w:t xml:space="preserve"> 2017 года число безработных, зарегистрированных в службе занятости, составит </w:t>
      </w:r>
      <w:r>
        <w:rPr>
          <w:b w:val="0"/>
          <w:sz w:val="28"/>
          <w:szCs w:val="28"/>
        </w:rPr>
        <w:t>100</w:t>
      </w:r>
      <w:r w:rsidRPr="004D3EB2">
        <w:rPr>
          <w:b w:val="0"/>
          <w:sz w:val="28"/>
          <w:szCs w:val="28"/>
        </w:rPr>
        <w:t xml:space="preserve"> человек, уровень регистрируемой безработицы – </w:t>
      </w:r>
      <w:r>
        <w:rPr>
          <w:b w:val="0"/>
          <w:sz w:val="28"/>
          <w:szCs w:val="28"/>
        </w:rPr>
        <w:t>0,5</w:t>
      </w:r>
      <w:r w:rsidRPr="004D3EB2">
        <w:rPr>
          <w:b w:val="0"/>
          <w:sz w:val="28"/>
          <w:szCs w:val="28"/>
        </w:rPr>
        <w:t xml:space="preserve"> процента к численности экономически активного населения.</w:t>
      </w:r>
    </w:p>
    <w:p w:rsidR="00664766" w:rsidRDefault="00664766" w:rsidP="00664766">
      <w:pPr>
        <w:pStyle w:val="21"/>
        <w:ind w:firstLine="709"/>
        <w:rPr>
          <w:b w:val="0"/>
          <w:bCs w:val="0"/>
          <w:sz w:val="28"/>
          <w:szCs w:val="28"/>
        </w:rPr>
      </w:pPr>
      <w:r w:rsidRPr="00A00251">
        <w:rPr>
          <w:b w:val="0"/>
          <w:sz w:val="28"/>
          <w:szCs w:val="28"/>
        </w:rPr>
        <w:t>Учитывая демографический прогноз,</w:t>
      </w:r>
      <w:r>
        <w:rPr>
          <w:b w:val="0"/>
          <w:sz w:val="28"/>
          <w:szCs w:val="28"/>
        </w:rPr>
        <w:t xml:space="preserve"> </w:t>
      </w:r>
      <w:r w:rsidRPr="00855E0B">
        <w:rPr>
          <w:b w:val="0"/>
          <w:sz w:val="28"/>
          <w:szCs w:val="28"/>
        </w:rPr>
        <w:t xml:space="preserve">согласно которому численность населения в трудоспособном возрасте будет уменьшаться, численность экономически активного населения </w:t>
      </w:r>
      <w:r>
        <w:rPr>
          <w:b w:val="0"/>
          <w:sz w:val="28"/>
          <w:szCs w:val="28"/>
        </w:rPr>
        <w:t>к</w:t>
      </w:r>
      <w:r w:rsidRPr="00855E0B">
        <w:rPr>
          <w:b w:val="0"/>
          <w:sz w:val="28"/>
          <w:szCs w:val="28"/>
        </w:rPr>
        <w:t xml:space="preserve"> 20</w:t>
      </w:r>
      <w:r>
        <w:rPr>
          <w:b w:val="0"/>
          <w:sz w:val="28"/>
          <w:szCs w:val="28"/>
        </w:rPr>
        <w:t>20</w:t>
      </w:r>
      <w:r w:rsidRPr="00855E0B">
        <w:rPr>
          <w:b w:val="0"/>
          <w:sz w:val="28"/>
          <w:szCs w:val="28"/>
        </w:rPr>
        <w:t xml:space="preserve"> году </w:t>
      </w:r>
      <w:r>
        <w:rPr>
          <w:b w:val="0"/>
          <w:sz w:val="28"/>
          <w:szCs w:val="28"/>
        </w:rPr>
        <w:t xml:space="preserve">ожидается </w:t>
      </w:r>
      <w:r w:rsidRPr="00855E0B">
        <w:rPr>
          <w:b w:val="0"/>
          <w:sz w:val="28"/>
          <w:szCs w:val="28"/>
        </w:rPr>
        <w:t xml:space="preserve">в количестве </w:t>
      </w:r>
      <w:r>
        <w:rPr>
          <w:b w:val="0"/>
          <w:sz w:val="28"/>
          <w:szCs w:val="28"/>
        </w:rPr>
        <w:t>2</w:t>
      </w:r>
      <w:r w:rsidRPr="00855E0B">
        <w:rPr>
          <w:b w:val="0"/>
          <w:sz w:val="28"/>
          <w:szCs w:val="28"/>
        </w:rPr>
        <w:t>0</w:t>
      </w:r>
      <w:r>
        <w:rPr>
          <w:b w:val="0"/>
          <w:sz w:val="28"/>
          <w:szCs w:val="28"/>
        </w:rPr>
        <w:t>100</w:t>
      </w:r>
      <w:r w:rsidRPr="00855E0B">
        <w:rPr>
          <w:b w:val="0"/>
          <w:sz w:val="28"/>
          <w:szCs w:val="28"/>
        </w:rPr>
        <w:t xml:space="preserve"> человек, численность занятых в экономике – </w:t>
      </w:r>
      <w:r>
        <w:rPr>
          <w:b w:val="0"/>
          <w:sz w:val="28"/>
          <w:szCs w:val="28"/>
        </w:rPr>
        <w:t>19750</w:t>
      </w:r>
      <w:r w:rsidRPr="00855E0B">
        <w:rPr>
          <w:b w:val="0"/>
          <w:sz w:val="28"/>
          <w:szCs w:val="28"/>
        </w:rPr>
        <w:t xml:space="preserve"> человек. </w:t>
      </w:r>
    </w:p>
    <w:p w:rsidR="00664766" w:rsidRPr="004917FB" w:rsidRDefault="00664766" w:rsidP="00664766">
      <w:pPr>
        <w:pStyle w:val="21"/>
        <w:ind w:firstLine="709"/>
        <w:rPr>
          <w:b w:val="0"/>
          <w:bCs w:val="0"/>
          <w:sz w:val="28"/>
          <w:szCs w:val="28"/>
        </w:rPr>
      </w:pPr>
      <w:r w:rsidRPr="004917FB">
        <w:rPr>
          <w:b w:val="0"/>
          <w:color w:val="000000"/>
          <w:sz w:val="28"/>
          <w:szCs w:val="28"/>
        </w:rPr>
        <w:t xml:space="preserve">Внедрение механизмов повышения мобильности трудовых ресурсов, эффективного использования трудового потенциала, расширения векторного пространства занятости населения позволят в перспективе удерживать уровень безработицы. В </w:t>
      </w:r>
      <w:r>
        <w:rPr>
          <w:b w:val="0"/>
          <w:color w:val="000000"/>
          <w:sz w:val="28"/>
          <w:szCs w:val="28"/>
        </w:rPr>
        <w:t xml:space="preserve">среднесрочном </w:t>
      </w:r>
      <w:r w:rsidRPr="004917FB">
        <w:rPr>
          <w:b w:val="0"/>
          <w:color w:val="000000"/>
          <w:sz w:val="28"/>
          <w:szCs w:val="28"/>
        </w:rPr>
        <w:t xml:space="preserve">периоде уровень регистрируемой </w:t>
      </w:r>
      <w:r w:rsidRPr="004917FB">
        <w:rPr>
          <w:b w:val="0"/>
          <w:color w:val="000000"/>
          <w:sz w:val="28"/>
          <w:szCs w:val="28"/>
        </w:rPr>
        <w:lastRenderedPageBreak/>
        <w:t xml:space="preserve">безработицы не превысит 0,5 процента </w:t>
      </w:r>
      <w:r w:rsidRPr="004917FB">
        <w:rPr>
          <w:b w:val="0"/>
          <w:sz w:val="28"/>
          <w:szCs w:val="28"/>
        </w:rPr>
        <w:t xml:space="preserve">к численности экономически активного населения. </w:t>
      </w:r>
    </w:p>
    <w:p w:rsidR="00664766" w:rsidRPr="00845750" w:rsidRDefault="00664766" w:rsidP="00664766">
      <w:pPr>
        <w:pStyle w:val="21"/>
        <w:ind w:firstLine="708"/>
        <w:rPr>
          <w:b w:val="0"/>
          <w:sz w:val="28"/>
          <w:szCs w:val="28"/>
        </w:rPr>
      </w:pPr>
      <w:r w:rsidRPr="00845750">
        <w:rPr>
          <w:b w:val="0"/>
          <w:sz w:val="28"/>
          <w:szCs w:val="28"/>
        </w:rPr>
        <w:t>Фонд заработной платы в 2017 году оценивается в 1860,0 млн. рублей,  к 2020 году вырастет  на 4,8 процента и составит 1950,0 млн. рублей.</w:t>
      </w:r>
      <w:r w:rsidRPr="00845750">
        <w:rPr>
          <w:b w:val="0"/>
          <w:color w:val="FF0000"/>
          <w:sz w:val="28"/>
          <w:szCs w:val="28"/>
        </w:rPr>
        <w:t xml:space="preserve"> </w:t>
      </w:r>
      <w:r w:rsidRPr="00845750">
        <w:rPr>
          <w:b w:val="0"/>
          <w:sz w:val="28"/>
          <w:szCs w:val="28"/>
        </w:rPr>
        <w:t>Среднемесячная заработная плата работников (по полному кругу предприятий) в 2017 году составит 18674 рубля,  в прогнозируемом периоде вырастет на 3,6 процента и составит 19345 рублей</w:t>
      </w:r>
    </w:p>
    <w:p w:rsidR="00664766" w:rsidRPr="00664766" w:rsidRDefault="00664766" w:rsidP="00664766">
      <w:pPr>
        <w:spacing w:after="0" w:line="240" w:lineRule="auto"/>
        <w:ind w:firstLine="708"/>
        <w:jc w:val="both"/>
        <w:rPr>
          <w:rFonts w:ascii="Times New Roman" w:hAnsi="Times New Roman" w:cs="Times New Roman"/>
          <w:sz w:val="28"/>
          <w:szCs w:val="28"/>
        </w:rPr>
      </w:pPr>
      <w:r w:rsidRPr="00664766">
        <w:rPr>
          <w:rFonts w:ascii="Times New Roman" w:hAnsi="Times New Roman" w:cs="Times New Roman"/>
          <w:sz w:val="28"/>
          <w:szCs w:val="28"/>
        </w:rPr>
        <w:t>Вопросы выплаты текущей заработной платы находятся на постоянном контроле  администрации района.</w:t>
      </w:r>
      <w:r w:rsidRPr="00664766">
        <w:rPr>
          <w:rFonts w:ascii="Times New Roman" w:hAnsi="Times New Roman" w:cs="Times New Roman"/>
        </w:rPr>
        <w:t xml:space="preserve"> </w:t>
      </w:r>
      <w:r w:rsidRPr="00664766">
        <w:rPr>
          <w:rFonts w:ascii="Times New Roman" w:hAnsi="Times New Roman" w:cs="Times New Roman"/>
          <w:sz w:val="28"/>
          <w:szCs w:val="28"/>
        </w:rPr>
        <w:t xml:space="preserve">При главе администрации </w:t>
      </w:r>
      <w:proofErr w:type="spellStart"/>
      <w:r w:rsidRPr="00664766">
        <w:rPr>
          <w:rFonts w:ascii="Times New Roman" w:hAnsi="Times New Roman" w:cs="Times New Roman"/>
          <w:sz w:val="28"/>
          <w:szCs w:val="28"/>
        </w:rPr>
        <w:t>Почепского</w:t>
      </w:r>
      <w:proofErr w:type="spellEnd"/>
      <w:r w:rsidRPr="00664766">
        <w:rPr>
          <w:rFonts w:ascii="Times New Roman" w:hAnsi="Times New Roman" w:cs="Times New Roman"/>
          <w:sz w:val="28"/>
          <w:szCs w:val="28"/>
        </w:rPr>
        <w:t xml:space="preserve"> района действует Координационный Совет по вопросам обеспечения своевременной и полной выплаты заработной платы, доведения ее до величины прожиточного минимума и полноты поступления налога на доходы физических лиц, единого социального налога и страховых взносов в государственные внебюджетные фонды и обязательного пенсионного страхования.</w:t>
      </w:r>
      <w:r w:rsidRPr="00664766">
        <w:rPr>
          <w:rFonts w:ascii="Times New Roman" w:hAnsi="Times New Roman" w:cs="Times New Roman"/>
          <w:color w:val="008000"/>
        </w:rPr>
        <w:t xml:space="preserve"> </w:t>
      </w:r>
      <w:r w:rsidRPr="00664766">
        <w:rPr>
          <w:rFonts w:ascii="Times New Roman" w:hAnsi="Times New Roman" w:cs="Times New Roman"/>
          <w:color w:val="008000"/>
          <w:sz w:val="28"/>
          <w:szCs w:val="28"/>
        </w:rPr>
        <w:t xml:space="preserve"> </w:t>
      </w:r>
      <w:r w:rsidRPr="00664766">
        <w:rPr>
          <w:rFonts w:ascii="Times New Roman" w:hAnsi="Times New Roman" w:cs="Times New Roman"/>
          <w:sz w:val="28"/>
          <w:szCs w:val="28"/>
        </w:rPr>
        <w:t xml:space="preserve">За 9 месяцев 2017 года проведено 12 заседаний Совета, заслушано 85 руководителей. </w:t>
      </w:r>
    </w:p>
    <w:p w:rsidR="00664766" w:rsidRPr="00664766" w:rsidRDefault="00664766" w:rsidP="00664766">
      <w:pPr>
        <w:spacing w:after="0" w:line="240" w:lineRule="auto"/>
        <w:ind w:firstLine="708"/>
        <w:jc w:val="both"/>
        <w:rPr>
          <w:rFonts w:ascii="Times New Roman" w:hAnsi="Times New Roman" w:cs="Times New Roman"/>
          <w:sz w:val="28"/>
          <w:szCs w:val="28"/>
        </w:rPr>
      </w:pPr>
      <w:r w:rsidRPr="00664766">
        <w:rPr>
          <w:rFonts w:ascii="Times New Roman" w:hAnsi="Times New Roman" w:cs="Times New Roman"/>
          <w:sz w:val="28"/>
          <w:szCs w:val="28"/>
        </w:rPr>
        <w:t>Рабочей группой Совета проводится работа по выявлению неформальной занятости населения района, с целью легализации трудовых отношений. За 9 месяцев 2017 года проведено 14 рейдов по городу, обследовано 280 работодателей. По результатам проводимой работы заключено 48 трудовых договоров, зарегистрировано 122 индивидуальных предпринимателя.</w:t>
      </w:r>
    </w:p>
    <w:p w:rsidR="00664766" w:rsidRPr="00664766" w:rsidRDefault="00664766" w:rsidP="00664766">
      <w:pPr>
        <w:spacing w:after="0" w:line="240" w:lineRule="auto"/>
        <w:ind w:firstLine="708"/>
        <w:jc w:val="both"/>
        <w:rPr>
          <w:rFonts w:ascii="Times New Roman" w:hAnsi="Times New Roman" w:cs="Times New Roman"/>
        </w:rPr>
      </w:pPr>
      <w:r w:rsidRPr="00664766">
        <w:rPr>
          <w:rFonts w:ascii="Times New Roman" w:hAnsi="Times New Roman" w:cs="Times New Roman"/>
          <w:sz w:val="28"/>
          <w:szCs w:val="28"/>
        </w:rPr>
        <w:t>В 2018-2020 годах  работа  в этом направлении будет продолжена.</w:t>
      </w:r>
    </w:p>
    <w:p w:rsidR="00664766" w:rsidRPr="00664766" w:rsidRDefault="00664766" w:rsidP="00664766">
      <w:pPr>
        <w:spacing w:after="0" w:line="240" w:lineRule="auto"/>
        <w:ind w:firstLine="709"/>
        <w:jc w:val="both"/>
        <w:rPr>
          <w:rFonts w:ascii="Times New Roman" w:hAnsi="Times New Roman" w:cs="Times New Roman"/>
          <w:sz w:val="28"/>
          <w:szCs w:val="28"/>
        </w:rPr>
      </w:pPr>
    </w:p>
    <w:p w:rsidR="00664766" w:rsidRPr="00ED5704" w:rsidRDefault="00664766" w:rsidP="00664766">
      <w:pPr>
        <w:jc w:val="center"/>
        <w:rPr>
          <w:b/>
          <w:sz w:val="28"/>
          <w:szCs w:val="28"/>
        </w:rPr>
      </w:pPr>
      <w:r w:rsidRPr="00654A19">
        <w:rPr>
          <w:b/>
          <w:color w:val="FF0000"/>
          <w:sz w:val="28"/>
          <w:szCs w:val="28"/>
        </w:rPr>
        <w:t xml:space="preserve"> </w:t>
      </w:r>
      <w:r w:rsidRPr="00ED5704">
        <w:rPr>
          <w:b/>
          <w:sz w:val="28"/>
          <w:szCs w:val="28"/>
        </w:rPr>
        <w:t>Развитие отраслей социальной сферы</w:t>
      </w:r>
    </w:p>
    <w:p w:rsidR="00664766" w:rsidRPr="003628B8" w:rsidRDefault="00664766" w:rsidP="00664766">
      <w:pPr>
        <w:pStyle w:val="p3"/>
        <w:shd w:val="clear" w:color="auto" w:fill="FFFFFF"/>
        <w:spacing w:before="0" w:beforeAutospacing="0" w:after="0" w:afterAutospacing="0"/>
        <w:ind w:firstLine="708"/>
        <w:jc w:val="both"/>
        <w:rPr>
          <w:color w:val="000000"/>
          <w:sz w:val="28"/>
          <w:szCs w:val="28"/>
        </w:rPr>
      </w:pPr>
      <w:r w:rsidRPr="003628B8">
        <w:rPr>
          <w:color w:val="000000"/>
          <w:sz w:val="28"/>
          <w:szCs w:val="28"/>
        </w:rPr>
        <w:t>В 2018-2020 годах в районе продолжится развитие здравоохранения, образования, культуры, сектора социальных услуг, физической культуры и спорта, обеспечивающих развитие человеческого потенциала.</w:t>
      </w:r>
    </w:p>
    <w:p w:rsidR="00664766" w:rsidRDefault="00664766" w:rsidP="00664766">
      <w:pPr>
        <w:pStyle w:val="a6"/>
        <w:spacing w:before="0" w:beforeAutospacing="0" w:after="0" w:afterAutospacing="0"/>
        <w:ind w:firstLine="709"/>
        <w:jc w:val="both"/>
        <w:rPr>
          <w:color w:val="FF6600"/>
          <w:sz w:val="28"/>
          <w:szCs w:val="28"/>
        </w:rPr>
      </w:pPr>
      <w:r w:rsidRPr="005B2A31">
        <w:rPr>
          <w:sz w:val="28"/>
          <w:szCs w:val="28"/>
        </w:rPr>
        <w:t>Медицинскую помощь</w:t>
      </w:r>
      <w:r w:rsidRPr="006C21BB">
        <w:rPr>
          <w:sz w:val="28"/>
          <w:szCs w:val="28"/>
        </w:rPr>
        <w:t xml:space="preserve"> населению района оказывает ГБУЗ «</w:t>
      </w:r>
      <w:proofErr w:type="spellStart"/>
      <w:r w:rsidRPr="006C21BB">
        <w:rPr>
          <w:sz w:val="28"/>
          <w:szCs w:val="28"/>
        </w:rPr>
        <w:t>Почепская</w:t>
      </w:r>
      <w:proofErr w:type="spellEnd"/>
      <w:r w:rsidRPr="006C21BB">
        <w:rPr>
          <w:sz w:val="28"/>
          <w:szCs w:val="28"/>
        </w:rPr>
        <w:t xml:space="preserve"> центральная районная больница», в ее состав входят </w:t>
      </w:r>
      <w:r>
        <w:rPr>
          <w:sz w:val="28"/>
          <w:szCs w:val="28"/>
        </w:rPr>
        <w:t xml:space="preserve">стационарные отделения на 175 коек, дневные стационары на 54 койки, поликлинические отделения, отделение скорой медицинской помощи, </w:t>
      </w:r>
      <w:r w:rsidRPr="006C21BB">
        <w:rPr>
          <w:sz w:val="28"/>
          <w:szCs w:val="28"/>
        </w:rPr>
        <w:t>39 фельдшерско-акушерских пунктов, 3 врачебные амбулатории, 1 участковая больница</w:t>
      </w:r>
      <w:r>
        <w:rPr>
          <w:sz w:val="28"/>
          <w:szCs w:val="28"/>
        </w:rPr>
        <w:t xml:space="preserve">. </w:t>
      </w:r>
      <w:r w:rsidRPr="006C21BB">
        <w:rPr>
          <w:sz w:val="28"/>
          <w:szCs w:val="28"/>
        </w:rPr>
        <w:t xml:space="preserve">Мощность учреждения составляет 920 посещений в смену. Укомплектованность врачебными кадрами </w:t>
      </w:r>
      <w:r>
        <w:rPr>
          <w:sz w:val="28"/>
          <w:szCs w:val="28"/>
        </w:rPr>
        <w:t xml:space="preserve">- </w:t>
      </w:r>
      <w:r w:rsidRPr="006C21BB">
        <w:rPr>
          <w:sz w:val="28"/>
          <w:szCs w:val="28"/>
        </w:rPr>
        <w:t>60,0%, средним медицинским персоналом 100%.</w:t>
      </w:r>
      <w:r w:rsidRPr="006C21BB">
        <w:rPr>
          <w:color w:val="FF6600"/>
          <w:sz w:val="28"/>
          <w:szCs w:val="28"/>
        </w:rPr>
        <w:t xml:space="preserve"> </w:t>
      </w:r>
    </w:p>
    <w:p w:rsidR="00664766" w:rsidRPr="00AC7759" w:rsidRDefault="00664766" w:rsidP="00664766">
      <w:pPr>
        <w:pStyle w:val="a6"/>
        <w:spacing w:before="0" w:beforeAutospacing="0" w:after="0" w:afterAutospacing="0"/>
        <w:ind w:firstLine="709"/>
        <w:jc w:val="both"/>
        <w:rPr>
          <w:sz w:val="28"/>
          <w:szCs w:val="28"/>
        </w:rPr>
      </w:pPr>
      <w:r>
        <w:rPr>
          <w:sz w:val="28"/>
          <w:szCs w:val="28"/>
        </w:rPr>
        <w:t xml:space="preserve"> В прогнозируемом периоде о</w:t>
      </w:r>
      <w:r w:rsidRPr="00AC7759">
        <w:rPr>
          <w:sz w:val="28"/>
          <w:szCs w:val="28"/>
        </w:rPr>
        <w:t xml:space="preserve">сновными задачами </w:t>
      </w:r>
      <w:r>
        <w:rPr>
          <w:sz w:val="28"/>
          <w:szCs w:val="28"/>
        </w:rPr>
        <w:t>отрасли здравоохранения по-</w:t>
      </w:r>
      <w:r w:rsidRPr="00AC7759">
        <w:rPr>
          <w:sz w:val="28"/>
          <w:szCs w:val="28"/>
        </w:rPr>
        <w:t>прежнему будут профилактика заболеваний и формирование здорового образа жизни, развитие первичной медико-санитарной помощи, совершенствование системы оказания специализированной помощи, охрана здоровья матери и ребенка, совершенствование системы лекарственного обеспечения, повышение уровня обеспеченности медицинскими кадрами, укрепление материально-технической базы.</w:t>
      </w:r>
    </w:p>
    <w:p w:rsidR="00664766" w:rsidRPr="00664766" w:rsidRDefault="00664766" w:rsidP="00664766">
      <w:pPr>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К  2020 году обеспеченность на 10,0 тыс. населения:</w:t>
      </w:r>
    </w:p>
    <w:p w:rsidR="00664766" w:rsidRPr="00664766" w:rsidRDefault="00664766" w:rsidP="00664766">
      <w:pPr>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lastRenderedPageBreak/>
        <w:t>- амбулаторно-поликлиническими учреждениями составит 237,1 посещений в смену против 235,3 в 2017 году;</w:t>
      </w:r>
    </w:p>
    <w:p w:rsidR="00664766" w:rsidRPr="00664766" w:rsidRDefault="00664766" w:rsidP="00664766">
      <w:pPr>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 больничными койками - 45,1 коек на 10,0 тыс. населения против 44,8 в 2017 году;</w:t>
      </w:r>
    </w:p>
    <w:p w:rsidR="00664766" w:rsidRPr="00664766" w:rsidRDefault="00664766" w:rsidP="00664766">
      <w:pPr>
        <w:spacing w:after="0"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 врачами  - 21,1 человека на 10,0 тыс. населения против 21,0 в 2017 году.   Обеспеченность средним медицинским персоналом не изменится и составит 93,1 человека на 10,0 тыс. населения.</w:t>
      </w:r>
    </w:p>
    <w:p w:rsidR="00664766" w:rsidRPr="00715D25" w:rsidRDefault="00664766" w:rsidP="00664766">
      <w:pPr>
        <w:pStyle w:val="p3"/>
        <w:shd w:val="clear" w:color="auto" w:fill="FFFFFF"/>
        <w:spacing w:before="0" w:beforeAutospacing="0" w:after="0" w:afterAutospacing="0"/>
        <w:ind w:firstLine="709"/>
        <w:jc w:val="both"/>
        <w:rPr>
          <w:color w:val="000000"/>
          <w:sz w:val="28"/>
          <w:szCs w:val="28"/>
        </w:rPr>
      </w:pPr>
      <w:r w:rsidRPr="00715D25">
        <w:rPr>
          <w:color w:val="000000"/>
          <w:sz w:val="28"/>
          <w:szCs w:val="28"/>
        </w:rPr>
        <w:t>В целях обеспечения доступности качественного </w:t>
      </w:r>
      <w:r w:rsidRPr="00AC7BEC">
        <w:rPr>
          <w:rStyle w:val="s1"/>
          <w:bCs/>
          <w:color w:val="000000"/>
          <w:sz w:val="28"/>
          <w:szCs w:val="28"/>
        </w:rPr>
        <w:t>образования</w:t>
      </w:r>
      <w:r w:rsidRPr="00AC7BEC">
        <w:rPr>
          <w:color w:val="000000"/>
          <w:sz w:val="28"/>
          <w:szCs w:val="28"/>
        </w:rPr>
        <w:t> </w:t>
      </w:r>
      <w:r w:rsidRPr="00715D25">
        <w:rPr>
          <w:color w:val="000000"/>
          <w:sz w:val="28"/>
          <w:szCs w:val="28"/>
        </w:rPr>
        <w:t xml:space="preserve">в среднесрочном периоде будут реализовываться мероприятия муниципальной программы «Развитие системы образования </w:t>
      </w:r>
      <w:proofErr w:type="spellStart"/>
      <w:r w:rsidRPr="00715D25">
        <w:rPr>
          <w:color w:val="000000"/>
          <w:sz w:val="28"/>
          <w:szCs w:val="28"/>
        </w:rPr>
        <w:t>Почепского</w:t>
      </w:r>
      <w:proofErr w:type="spellEnd"/>
      <w:r w:rsidRPr="00715D25">
        <w:rPr>
          <w:color w:val="000000"/>
          <w:sz w:val="28"/>
          <w:szCs w:val="28"/>
        </w:rPr>
        <w:t xml:space="preserve"> района на 2016-2020 годы», предусматривающие развитие дошкольного, общего и дополнительного образования детей, а также развитие системы оценки качества образования.</w:t>
      </w:r>
    </w:p>
    <w:p w:rsidR="00664766" w:rsidRPr="00715D25" w:rsidRDefault="00664766" w:rsidP="00664766">
      <w:pPr>
        <w:pStyle w:val="p3"/>
        <w:shd w:val="clear" w:color="auto" w:fill="FFFFFF"/>
        <w:spacing w:before="0" w:beforeAutospacing="0" w:after="0" w:afterAutospacing="0"/>
        <w:ind w:firstLine="709"/>
        <w:jc w:val="both"/>
        <w:rPr>
          <w:color w:val="000000"/>
          <w:sz w:val="28"/>
          <w:szCs w:val="28"/>
        </w:rPr>
      </w:pPr>
      <w:r>
        <w:rPr>
          <w:rStyle w:val="s3"/>
          <w:color w:val="000000"/>
          <w:sz w:val="28"/>
          <w:szCs w:val="28"/>
        </w:rPr>
        <w:t>О</w:t>
      </w:r>
      <w:r w:rsidRPr="00715D25">
        <w:rPr>
          <w:rStyle w:val="s3"/>
          <w:color w:val="000000"/>
          <w:sz w:val="28"/>
          <w:szCs w:val="28"/>
        </w:rPr>
        <w:t>дной из приоритетных задач в сфере образования</w:t>
      </w:r>
      <w:r>
        <w:rPr>
          <w:rStyle w:val="s3"/>
          <w:color w:val="000000"/>
          <w:sz w:val="28"/>
          <w:szCs w:val="28"/>
        </w:rPr>
        <w:t xml:space="preserve"> является о</w:t>
      </w:r>
      <w:r w:rsidRPr="00715D25">
        <w:rPr>
          <w:rStyle w:val="s3"/>
          <w:color w:val="000000"/>
          <w:sz w:val="28"/>
          <w:szCs w:val="28"/>
        </w:rPr>
        <w:t>беспечение доступности и повышение качества дошкольного образования</w:t>
      </w:r>
      <w:r>
        <w:rPr>
          <w:rStyle w:val="s3"/>
          <w:color w:val="000000"/>
          <w:sz w:val="28"/>
          <w:szCs w:val="28"/>
        </w:rPr>
        <w:t>.</w:t>
      </w:r>
    </w:p>
    <w:p w:rsidR="00664766" w:rsidRPr="00664766" w:rsidRDefault="00664766" w:rsidP="00664766">
      <w:pPr>
        <w:autoSpaceDE w:val="0"/>
        <w:autoSpaceDN w:val="0"/>
        <w:adjustRightInd w:val="0"/>
        <w:spacing w:after="0"/>
        <w:ind w:firstLine="567"/>
        <w:jc w:val="both"/>
        <w:rPr>
          <w:rFonts w:ascii="Times New Roman" w:hAnsi="Times New Roman" w:cs="Times New Roman"/>
          <w:sz w:val="28"/>
          <w:szCs w:val="28"/>
        </w:rPr>
      </w:pPr>
      <w:r w:rsidRPr="005B2A31">
        <w:rPr>
          <w:sz w:val="28"/>
          <w:szCs w:val="28"/>
        </w:rPr>
        <w:t xml:space="preserve">  </w:t>
      </w:r>
      <w:r w:rsidRPr="00664766">
        <w:rPr>
          <w:rFonts w:ascii="Times New Roman" w:hAnsi="Times New Roman" w:cs="Times New Roman"/>
          <w:sz w:val="28"/>
          <w:szCs w:val="28"/>
        </w:rPr>
        <w:t xml:space="preserve">Муниципальная система образования объединяет 44 учреждения: 25  школ, 17 дошкольных организаций, 2 организации дополнительного образования детей. </w:t>
      </w:r>
    </w:p>
    <w:p w:rsidR="00664766" w:rsidRPr="00EE0DBD" w:rsidRDefault="00664766" w:rsidP="00664766">
      <w:pPr>
        <w:pStyle w:val="10"/>
        <w:ind w:left="0" w:firstLine="567"/>
        <w:jc w:val="both"/>
        <w:rPr>
          <w:rFonts w:ascii="Times New Roman" w:hAnsi="Times New Roman"/>
          <w:color w:val="FF0000"/>
          <w:szCs w:val="28"/>
        </w:rPr>
      </w:pPr>
      <w:r>
        <w:rPr>
          <w:rFonts w:ascii="Times New Roman" w:hAnsi="Times New Roman"/>
          <w:szCs w:val="28"/>
        </w:rPr>
        <w:t xml:space="preserve">  </w:t>
      </w:r>
      <w:r w:rsidRPr="00BE3190">
        <w:rPr>
          <w:rFonts w:ascii="Times New Roman" w:hAnsi="Times New Roman"/>
          <w:szCs w:val="28"/>
        </w:rPr>
        <w:t xml:space="preserve">В общеобразовательных  </w:t>
      </w:r>
      <w:r>
        <w:rPr>
          <w:rFonts w:ascii="Times New Roman" w:hAnsi="Times New Roman"/>
          <w:szCs w:val="28"/>
        </w:rPr>
        <w:t xml:space="preserve">организациях </w:t>
      </w:r>
      <w:r w:rsidRPr="00BE3190">
        <w:rPr>
          <w:rFonts w:ascii="Times New Roman" w:hAnsi="Times New Roman"/>
          <w:szCs w:val="28"/>
        </w:rPr>
        <w:t>района   обуча</w:t>
      </w:r>
      <w:r>
        <w:rPr>
          <w:rFonts w:ascii="Times New Roman" w:hAnsi="Times New Roman"/>
          <w:szCs w:val="28"/>
        </w:rPr>
        <w:t>е</w:t>
      </w:r>
      <w:r w:rsidRPr="00BE3190">
        <w:rPr>
          <w:rFonts w:ascii="Times New Roman" w:hAnsi="Times New Roman"/>
          <w:szCs w:val="28"/>
        </w:rPr>
        <w:t>тся  35</w:t>
      </w:r>
      <w:r>
        <w:rPr>
          <w:rFonts w:ascii="Times New Roman" w:hAnsi="Times New Roman"/>
          <w:szCs w:val="28"/>
        </w:rPr>
        <w:t>61</w:t>
      </w:r>
      <w:r w:rsidRPr="00BE3190">
        <w:rPr>
          <w:rFonts w:ascii="Times New Roman" w:hAnsi="Times New Roman"/>
          <w:szCs w:val="28"/>
        </w:rPr>
        <w:t xml:space="preserve"> учащ</w:t>
      </w:r>
      <w:r>
        <w:rPr>
          <w:rFonts w:ascii="Times New Roman" w:hAnsi="Times New Roman"/>
          <w:szCs w:val="28"/>
        </w:rPr>
        <w:t>ий</w:t>
      </w:r>
      <w:r w:rsidRPr="00BE3190">
        <w:rPr>
          <w:rFonts w:ascii="Times New Roman" w:hAnsi="Times New Roman"/>
          <w:szCs w:val="28"/>
        </w:rPr>
        <w:t>ся</w:t>
      </w:r>
      <w:r w:rsidRPr="00823F9A">
        <w:rPr>
          <w:rFonts w:ascii="Times New Roman" w:hAnsi="Times New Roman"/>
          <w:szCs w:val="28"/>
        </w:rPr>
        <w:t xml:space="preserve">. В учреждениях дополнительного образования занимается 1559 детей. </w:t>
      </w:r>
      <w:r w:rsidRPr="00823F9A">
        <w:rPr>
          <w:rStyle w:val="af"/>
          <w:rFonts w:ascii="Times New Roman" w:hAnsi="Times New Roman"/>
          <w:iCs/>
          <w:szCs w:val="28"/>
        </w:rPr>
        <w:t>Дошкольные</w:t>
      </w:r>
      <w:r w:rsidRPr="009F6711">
        <w:rPr>
          <w:rStyle w:val="af"/>
          <w:rFonts w:ascii="Times New Roman" w:hAnsi="Times New Roman"/>
          <w:iCs/>
          <w:szCs w:val="28"/>
        </w:rPr>
        <w:t xml:space="preserve"> образовательные организации района посещают 1480  детей. </w:t>
      </w:r>
      <w:r w:rsidRPr="009F6711">
        <w:rPr>
          <w:rFonts w:ascii="Times New Roman" w:hAnsi="Times New Roman"/>
          <w:szCs w:val="28"/>
        </w:rPr>
        <w:t>На базе Первомайской средней школы организована дошкольная группа с охватом 2</w:t>
      </w:r>
      <w:r>
        <w:rPr>
          <w:rFonts w:ascii="Times New Roman" w:hAnsi="Times New Roman"/>
          <w:szCs w:val="28"/>
        </w:rPr>
        <w:t>7</w:t>
      </w:r>
      <w:r w:rsidRPr="009F6711">
        <w:rPr>
          <w:rFonts w:ascii="Times New Roman" w:hAnsi="Times New Roman"/>
          <w:szCs w:val="28"/>
        </w:rPr>
        <w:t xml:space="preserve"> детей, в </w:t>
      </w:r>
      <w:r>
        <w:rPr>
          <w:rFonts w:ascii="Times New Roman" w:hAnsi="Times New Roman"/>
          <w:szCs w:val="28"/>
        </w:rPr>
        <w:t xml:space="preserve"> 6 </w:t>
      </w:r>
      <w:r w:rsidRPr="009F6711">
        <w:rPr>
          <w:rFonts w:ascii="Times New Roman" w:hAnsi="Times New Roman"/>
          <w:szCs w:val="28"/>
        </w:rPr>
        <w:t>группах кратковременного пребывания -</w:t>
      </w:r>
      <w:r>
        <w:rPr>
          <w:rFonts w:ascii="Times New Roman" w:hAnsi="Times New Roman"/>
          <w:szCs w:val="28"/>
        </w:rPr>
        <w:t xml:space="preserve"> </w:t>
      </w:r>
      <w:r w:rsidRPr="009F6711">
        <w:rPr>
          <w:rFonts w:ascii="Times New Roman" w:hAnsi="Times New Roman"/>
          <w:szCs w:val="28"/>
        </w:rPr>
        <w:t>47 детей.</w:t>
      </w:r>
      <w:r>
        <w:rPr>
          <w:rFonts w:ascii="Times New Roman" w:hAnsi="Times New Roman"/>
          <w:szCs w:val="28"/>
        </w:rPr>
        <w:t xml:space="preserve"> На протяжении последних трех лет в районе нет очередности в дошкольные учреждения</w:t>
      </w:r>
    </w:p>
    <w:p w:rsidR="00664766" w:rsidRPr="00664766" w:rsidRDefault="00664766" w:rsidP="00664766">
      <w:pPr>
        <w:spacing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Образовательные учреждения района укомплектованы педагогическими кадрами, имеют лицензии на право осуществления образовательной деятельности, свидетельства об аккредитации.</w:t>
      </w:r>
    </w:p>
    <w:p w:rsidR="00664766" w:rsidRPr="00664766" w:rsidRDefault="00664766" w:rsidP="00664766">
      <w:pPr>
        <w:spacing w:line="240" w:lineRule="auto"/>
        <w:ind w:firstLine="567"/>
        <w:jc w:val="both"/>
        <w:rPr>
          <w:rFonts w:ascii="Times New Roman" w:hAnsi="Times New Roman" w:cs="Times New Roman"/>
          <w:sz w:val="28"/>
          <w:szCs w:val="28"/>
        </w:rPr>
      </w:pPr>
      <w:r w:rsidRPr="00664766">
        <w:rPr>
          <w:rFonts w:ascii="Times New Roman" w:hAnsi="Times New Roman" w:cs="Times New Roman"/>
          <w:sz w:val="28"/>
          <w:szCs w:val="28"/>
        </w:rPr>
        <w:t xml:space="preserve">   В школах района созданы условия для организации инклюзивного обучения детей с ограниченными возможностями. В общеобразовательных учреждениях  района  обучается 78  детей  с  ограниченными  возможностями </w:t>
      </w:r>
    </w:p>
    <w:p w:rsidR="00664766" w:rsidRPr="00664766" w:rsidRDefault="00664766" w:rsidP="00664766">
      <w:pPr>
        <w:spacing w:line="240" w:lineRule="auto"/>
        <w:jc w:val="both"/>
        <w:rPr>
          <w:rFonts w:ascii="Times New Roman" w:hAnsi="Times New Roman" w:cs="Times New Roman"/>
          <w:sz w:val="28"/>
          <w:szCs w:val="28"/>
        </w:rPr>
      </w:pPr>
      <w:r w:rsidRPr="00664766">
        <w:rPr>
          <w:rFonts w:ascii="Times New Roman" w:hAnsi="Times New Roman" w:cs="Times New Roman"/>
          <w:sz w:val="28"/>
          <w:szCs w:val="28"/>
        </w:rPr>
        <w:t>( из них 32 ребенка-инвалида), из них 30 - на дому, 2- дистанционно.</w:t>
      </w:r>
    </w:p>
    <w:p w:rsidR="00664766" w:rsidRPr="00664766" w:rsidRDefault="00664766" w:rsidP="00664766">
      <w:pPr>
        <w:spacing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 xml:space="preserve">Проводится работа по совершенствованию системы организации, расширению услуг и повышению качества школьного питания. Проведенные мероприятия способствовали увеличению охвата питанием </w:t>
      </w:r>
      <w:proofErr w:type="gramStart"/>
      <w:r w:rsidRPr="00664766">
        <w:rPr>
          <w:rFonts w:ascii="Times New Roman" w:hAnsi="Times New Roman" w:cs="Times New Roman"/>
          <w:sz w:val="28"/>
          <w:szCs w:val="28"/>
        </w:rPr>
        <w:t>обучающихся</w:t>
      </w:r>
      <w:proofErr w:type="gramEnd"/>
      <w:r w:rsidRPr="00664766">
        <w:rPr>
          <w:rFonts w:ascii="Times New Roman" w:hAnsi="Times New Roman" w:cs="Times New Roman"/>
          <w:sz w:val="28"/>
          <w:szCs w:val="28"/>
        </w:rPr>
        <w:t xml:space="preserve"> до 92,0%. </w:t>
      </w:r>
    </w:p>
    <w:p w:rsidR="00664766" w:rsidRPr="00664766" w:rsidRDefault="00664766" w:rsidP="00664766">
      <w:pPr>
        <w:spacing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t xml:space="preserve">Осуществляется подвоз 448 обучающихся из 54 населенных пунктов на 14 школьных автобусах. Все школьные автобусы оснащены современным оборудованием спутниковой навигации ГЛОНАСС и </w:t>
      </w:r>
      <w:proofErr w:type="spellStart"/>
      <w:r w:rsidRPr="00664766">
        <w:rPr>
          <w:rFonts w:ascii="Times New Roman" w:hAnsi="Times New Roman" w:cs="Times New Roman"/>
          <w:sz w:val="28"/>
          <w:szCs w:val="28"/>
        </w:rPr>
        <w:t>тахографами</w:t>
      </w:r>
      <w:proofErr w:type="spellEnd"/>
      <w:r w:rsidRPr="00664766">
        <w:rPr>
          <w:rFonts w:ascii="Times New Roman" w:hAnsi="Times New Roman" w:cs="Times New Roman"/>
          <w:sz w:val="28"/>
          <w:szCs w:val="28"/>
        </w:rPr>
        <w:t>.</w:t>
      </w:r>
    </w:p>
    <w:p w:rsidR="00664766" w:rsidRPr="00664766" w:rsidRDefault="00664766" w:rsidP="00664766">
      <w:pPr>
        <w:spacing w:line="240" w:lineRule="auto"/>
        <w:ind w:firstLine="709"/>
        <w:jc w:val="both"/>
        <w:rPr>
          <w:rFonts w:ascii="Times New Roman" w:hAnsi="Times New Roman" w:cs="Times New Roman"/>
          <w:sz w:val="28"/>
          <w:szCs w:val="28"/>
        </w:rPr>
      </w:pPr>
      <w:r w:rsidRPr="00664766">
        <w:rPr>
          <w:rFonts w:ascii="Times New Roman" w:hAnsi="Times New Roman" w:cs="Times New Roman"/>
          <w:sz w:val="28"/>
          <w:szCs w:val="28"/>
        </w:rPr>
        <w:lastRenderedPageBreak/>
        <w:t xml:space="preserve">В настоящее время 60,0 процентов общеобразовательных учреждений </w:t>
      </w:r>
      <w:proofErr w:type="gramStart"/>
      <w:r w:rsidRPr="00664766">
        <w:rPr>
          <w:rFonts w:ascii="Times New Roman" w:hAnsi="Times New Roman" w:cs="Times New Roman"/>
          <w:sz w:val="28"/>
          <w:szCs w:val="28"/>
        </w:rPr>
        <w:t>оборудованы</w:t>
      </w:r>
      <w:proofErr w:type="gramEnd"/>
      <w:r w:rsidRPr="00664766">
        <w:rPr>
          <w:rFonts w:ascii="Times New Roman" w:hAnsi="Times New Roman" w:cs="Times New Roman"/>
          <w:sz w:val="28"/>
          <w:szCs w:val="28"/>
        </w:rPr>
        <w:t xml:space="preserve"> системами видеонаблюдения. В 2018 году этот показатель увеличится до 80,0 процентов.</w:t>
      </w:r>
    </w:p>
    <w:p w:rsidR="00664766" w:rsidRPr="00B43861" w:rsidRDefault="00664766" w:rsidP="00664766">
      <w:pPr>
        <w:pStyle w:val="10"/>
        <w:ind w:left="0" w:firstLine="567"/>
        <w:jc w:val="both"/>
        <w:rPr>
          <w:rFonts w:ascii="Times New Roman" w:hAnsi="Times New Roman"/>
          <w:szCs w:val="28"/>
        </w:rPr>
      </w:pPr>
      <w:r>
        <w:rPr>
          <w:rFonts w:ascii="Times New Roman" w:hAnsi="Times New Roman"/>
          <w:szCs w:val="28"/>
        </w:rPr>
        <w:t xml:space="preserve">  В</w:t>
      </w:r>
      <w:r>
        <w:rPr>
          <w:rFonts w:ascii="Times New Roman" w:hAnsi="Times New Roman"/>
          <w:color w:val="000000"/>
          <w:szCs w:val="28"/>
        </w:rPr>
        <w:t xml:space="preserve"> прогнозируемом периоде и</w:t>
      </w:r>
      <w:r w:rsidRPr="00B43861">
        <w:rPr>
          <w:rFonts w:ascii="Times New Roman" w:hAnsi="Times New Roman"/>
          <w:color w:val="000000"/>
          <w:szCs w:val="28"/>
        </w:rPr>
        <w:t>зменение численности детей в дошкольных и общеобразовательных учреждениях  не планируется.</w:t>
      </w:r>
    </w:p>
    <w:p w:rsidR="00664766" w:rsidRPr="007A3B7A" w:rsidRDefault="00664766" w:rsidP="00664766">
      <w:pPr>
        <w:pStyle w:val="10"/>
        <w:ind w:left="0" w:firstLine="567"/>
        <w:jc w:val="both"/>
        <w:rPr>
          <w:rFonts w:ascii="Times New Roman" w:hAnsi="Times New Roman"/>
          <w:szCs w:val="28"/>
        </w:rPr>
      </w:pPr>
      <w:r>
        <w:rPr>
          <w:rFonts w:ascii="Times New Roman" w:hAnsi="Times New Roman"/>
          <w:szCs w:val="28"/>
        </w:rPr>
        <w:t xml:space="preserve"> О</w:t>
      </w:r>
      <w:r w:rsidRPr="008B0AAB">
        <w:rPr>
          <w:rFonts w:ascii="Times New Roman" w:hAnsi="Times New Roman"/>
          <w:szCs w:val="28"/>
        </w:rPr>
        <w:t xml:space="preserve">беспеченность дошкольными учреждениями в расчете мест на 1000 детей в возрасте 1-6 лет </w:t>
      </w:r>
      <w:r>
        <w:rPr>
          <w:rFonts w:ascii="Times New Roman" w:hAnsi="Times New Roman"/>
          <w:szCs w:val="28"/>
        </w:rPr>
        <w:t>составит 498 против 487 в 2017 году.</w:t>
      </w:r>
    </w:p>
    <w:p w:rsidR="00664766" w:rsidRPr="00DE7F48" w:rsidRDefault="00664766" w:rsidP="00664766">
      <w:pPr>
        <w:pStyle w:val="p5"/>
        <w:shd w:val="clear" w:color="auto" w:fill="FFFFFF"/>
        <w:spacing w:before="0" w:beforeAutospacing="0" w:after="0" w:afterAutospacing="0"/>
        <w:ind w:firstLine="707"/>
        <w:jc w:val="both"/>
        <w:rPr>
          <w:color w:val="000000"/>
          <w:sz w:val="28"/>
          <w:szCs w:val="28"/>
        </w:rPr>
      </w:pPr>
      <w:r w:rsidRPr="00DE7F48">
        <w:rPr>
          <w:color w:val="000000"/>
          <w:sz w:val="28"/>
          <w:szCs w:val="28"/>
        </w:rPr>
        <w:t>Будет продолжена реализация образовательных программ с учетом особенностей организации внеурочной деятельности и требований ФГОС общего образования, ориентированных на совместную деятельность учителей-предметников, педагогов дополнительного образования детей, включенных в систему дополнительного образования и внеурочной деятельности.</w:t>
      </w:r>
    </w:p>
    <w:p w:rsidR="00664766" w:rsidRPr="00DE7F48" w:rsidRDefault="00664766" w:rsidP="00664766">
      <w:pPr>
        <w:pStyle w:val="p3"/>
        <w:shd w:val="clear" w:color="auto" w:fill="FFFFFF"/>
        <w:spacing w:before="0" w:beforeAutospacing="0" w:after="0" w:afterAutospacing="0"/>
        <w:ind w:firstLine="708"/>
        <w:jc w:val="both"/>
        <w:rPr>
          <w:color w:val="000000"/>
          <w:sz w:val="28"/>
          <w:szCs w:val="28"/>
        </w:rPr>
      </w:pPr>
      <w:r w:rsidRPr="00DE7F48">
        <w:rPr>
          <w:color w:val="000000"/>
          <w:sz w:val="28"/>
          <w:szCs w:val="28"/>
        </w:rPr>
        <w:t xml:space="preserve">В организациях дополнительного образования </w:t>
      </w:r>
      <w:r>
        <w:rPr>
          <w:color w:val="000000"/>
          <w:sz w:val="28"/>
          <w:szCs w:val="28"/>
        </w:rPr>
        <w:t xml:space="preserve">района </w:t>
      </w:r>
      <w:r w:rsidRPr="00DE7F48">
        <w:rPr>
          <w:color w:val="000000"/>
          <w:sz w:val="28"/>
          <w:szCs w:val="28"/>
        </w:rPr>
        <w:t xml:space="preserve">продолжится реализация программ нового поколения и авторских программ. </w:t>
      </w:r>
    </w:p>
    <w:p w:rsidR="00664766" w:rsidRPr="007531E9" w:rsidRDefault="00664766" w:rsidP="00664766">
      <w:pPr>
        <w:pStyle w:val="p3"/>
        <w:shd w:val="clear" w:color="auto" w:fill="FFFFFF"/>
        <w:spacing w:before="0" w:beforeAutospacing="0" w:after="0" w:afterAutospacing="0"/>
        <w:ind w:firstLine="708"/>
        <w:jc w:val="both"/>
        <w:rPr>
          <w:sz w:val="28"/>
          <w:szCs w:val="28"/>
        </w:rPr>
      </w:pPr>
      <w:r w:rsidRPr="007531E9">
        <w:rPr>
          <w:sz w:val="28"/>
          <w:szCs w:val="28"/>
        </w:rPr>
        <w:t>Дальнейшее развитие </w:t>
      </w:r>
      <w:r w:rsidRPr="008B66EE">
        <w:rPr>
          <w:rStyle w:val="s1"/>
          <w:bCs/>
          <w:color w:val="000000"/>
          <w:sz w:val="28"/>
          <w:szCs w:val="28"/>
        </w:rPr>
        <w:t>культуры</w:t>
      </w:r>
      <w:r w:rsidRPr="008B66EE">
        <w:rPr>
          <w:sz w:val="28"/>
          <w:szCs w:val="28"/>
        </w:rPr>
        <w:t> </w:t>
      </w:r>
      <w:r w:rsidRPr="007531E9">
        <w:rPr>
          <w:sz w:val="28"/>
          <w:szCs w:val="28"/>
        </w:rPr>
        <w:t xml:space="preserve">в среднесрочном периоде будет направлено на создание условий для комплексного развития культурного потенциала, сохранение культурного наследия и гармонизацию культурной жизни района. </w:t>
      </w:r>
    </w:p>
    <w:p w:rsidR="00664766" w:rsidRPr="00282D43" w:rsidRDefault="00664766" w:rsidP="00282D43">
      <w:pPr>
        <w:suppressAutoHyphens/>
        <w:autoSpaceDN w:val="0"/>
        <w:spacing w:after="0" w:line="240" w:lineRule="auto"/>
        <w:ind w:firstLine="709"/>
        <w:jc w:val="both"/>
        <w:textAlignment w:val="baseline"/>
        <w:rPr>
          <w:rFonts w:ascii="Times New Roman" w:hAnsi="Times New Roman" w:cs="Times New Roman"/>
          <w:sz w:val="28"/>
          <w:szCs w:val="28"/>
        </w:rPr>
      </w:pPr>
      <w:r w:rsidRPr="00282D43">
        <w:rPr>
          <w:rFonts w:ascii="Times New Roman" w:hAnsi="Times New Roman" w:cs="Times New Roman"/>
          <w:sz w:val="28"/>
          <w:szCs w:val="28"/>
        </w:rPr>
        <w:t>Сеть учреждений культуры района включает в себя РМБУК «</w:t>
      </w:r>
      <w:proofErr w:type="spellStart"/>
      <w:r w:rsidRPr="00282D43">
        <w:rPr>
          <w:rFonts w:ascii="Times New Roman" w:hAnsi="Times New Roman" w:cs="Times New Roman"/>
          <w:sz w:val="28"/>
          <w:szCs w:val="28"/>
        </w:rPr>
        <w:t>Почепская</w:t>
      </w:r>
      <w:proofErr w:type="spellEnd"/>
      <w:r w:rsidRPr="00282D43">
        <w:rPr>
          <w:rFonts w:ascii="Times New Roman" w:hAnsi="Times New Roman" w:cs="Times New Roman"/>
          <w:sz w:val="28"/>
          <w:szCs w:val="28"/>
        </w:rPr>
        <w:t xml:space="preserve"> центральная библиотечная система», РМБУК «Районный </w:t>
      </w:r>
      <w:proofErr w:type="spellStart"/>
      <w:r w:rsidRPr="00282D43">
        <w:rPr>
          <w:rFonts w:ascii="Times New Roman" w:hAnsi="Times New Roman" w:cs="Times New Roman"/>
          <w:sz w:val="28"/>
          <w:szCs w:val="28"/>
        </w:rPr>
        <w:t>межпоселенческий</w:t>
      </w:r>
      <w:proofErr w:type="spellEnd"/>
      <w:r w:rsidRPr="00282D43">
        <w:rPr>
          <w:rFonts w:ascii="Times New Roman" w:hAnsi="Times New Roman" w:cs="Times New Roman"/>
          <w:sz w:val="28"/>
          <w:szCs w:val="28"/>
        </w:rPr>
        <w:t xml:space="preserve"> дом культуры», МБУК «</w:t>
      </w:r>
      <w:proofErr w:type="spellStart"/>
      <w:r w:rsidRPr="00282D43">
        <w:rPr>
          <w:rFonts w:ascii="Times New Roman" w:hAnsi="Times New Roman" w:cs="Times New Roman"/>
          <w:sz w:val="28"/>
          <w:szCs w:val="28"/>
        </w:rPr>
        <w:t>Гущинский</w:t>
      </w:r>
      <w:proofErr w:type="spellEnd"/>
      <w:r w:rsidRPr="00282D43">
        <w:rPr>
          <w:rFonts w:ascii="Times New Roman" w:hAnsi="Times New Roman" w:cs="Times New Roman"/>
          <w:sz w:val="28"/>
          <w:szCs w:val="28"/>
        </w:rPr>
        <w:t xml:space="preserve"> культурно-просветительный центр», МБУК «Городской парк культуры и отдыха», РМБУК «</w:t>
      </w:r>
      <w:proofErr w:type="spellStart"/>
      <w:r w:rsidRPr="00282D43">
        <w:rPr>
          <w:rFonts w:ascii="Times New Roman" w:hAnsi="Times New Roman" w:cs="Times New Roman"/>
          <w:sz w:val="28"/>
          <w:szCs w:val="28"/>
        </w:rPr>
        <w:t>Почепская</w:t>
      </w:r>
      <w:proofErr w:type="spellEnd"/>
      <w:r w:rsidRPr="00282D43">
        <w:rPr>
          <w:rFonts w:ascii="Times New Roman" w:hAnsi="Times New Roman" w:cs="Times New Roman"/>
          <w:sz w:val="28"/>
          <w:szCs w:val="28"/>
        </w:rPr>
        <w:t xml:space="preserve"> </w:t>
      </w:r>
      <w:proofErr w:type="spellStart"/>
      <w:r w:rsidRPr="00282D43">
        <w:rPr>
          <w:rFonts w:ascii="Times New Roman" w:hAnsi="Times New Roman" w:cs="Times New Roman"/>
          <w:sz w:val="28"/>
          <w:szCs w:val="28"/>
        </w:rPr>
        <w:t>межпоселенческая</w:t>
      </w:r>
      <w:proofErr w:type="spellEnd"/>
      <w:r w:rsidRPr="00282D43">
        <w:rPr>
          <w:rFonts w:ascii="Times New Roman" w:hAnsi="Times New Roman" w:cs="Times New Roman"/>
          <w:sz w:val="28"/>
          <w:szCs w:val="28"/>
        </w:rPr>
        <w:t xml:space="preserve"> дирекция киносети», МБУДО «</w:t>
      </w:r>
      <w:proofErr w:type="spellStart"/>
      <w:r w:rsidRPr="00282D43">
        <w:rPr>
          <w:rFonts w:ascii="Times New Roman" w:hAnsi="Times New Roman" w:cs="Times New Roman"/>
          <w:sz w:val="28"/>
          <w:szCs w:val="28"/>
        </w:rPr>
        <w:t>Почепская</w:t>
      </w:r>
      <w:proofErr w:type="spellEnd"/>
      <w:r w:rsidRPr="00282D43">
        <w:rPr>
          <w:rFonts w:ascii="Times New Roman" w:hAnsi="Times New Roman" w:cs="Times New Roman"/>
          <w:sz w:val="28"/>
          <w:szCs w:val="28"/>
        </w:rPr>
        <w:t xml:space="preserve"> детская школа искусств им. М.И. </w:t>
      </w:r>
      <w:proofErr w:type="spellStart"/>
      <w:r w:rsidRPr="00282D43">
        <w:rPr>
          <w:rFonts w:ascii="Times New Roman" w:hAnsi="Times New Roman" w:cs="Times New Roman"/>
          <w:sz w:val="28"/>
          <w:szCs w:val="28"/>
        </w:rPr>
        <w:t>Блантера</w:t>
      </w:r>
      <w:proofErr w:type="spellEnd"/>
      <w:r w:rsidRPr="00282D43">
        <w:rPr>
          <w:rFonts w:ascii="Times New Roman" w:hAnsi="Times New Roman" w:cs="Times New Roman"/>
          <w:sz w:val="28"/>
          <w:szCs w:val="28"/>
        </w:rPr>
        <w:t>».</w:t>
      </w:r>
    </w:p>
    <w:p w:rsidR="00664766" w:rsidRPr="00282D43" w:rsidRDefault="00664766" w:rsidP="00282D43">
      <w:pPr>
        <w:suppressAutoHyphens/>
        <w:autoSpaceDN w:val="0"/>
        <w:spacing w:after="0" w:line="240" w:lineRule="auto"/>
        <w:ind w:firstLine="709"/>
        <w:jc w:val="both"/>
        <w:textAlignment w:val="baseline"/>
        <w:rPr>
          <w:rFonts w:ascii="Times New Roman" w:hAnsi="Times New Roman" w:cs="Times New Roman"/>
          <w:sz w:val="28"/>
          <w:szCs w:val="28"/>
        </w:rPr>
      </w:pPr>
      <w:r w:rsidRPr="00282D43">
        <w:rPr>
          <w:rFonts w:ascii="Times New Roman" w:hAnsi="Times New Roman" w:cs="Times New Roman"/>
          <w:sz w:val="28"/>
          <w:szCs w:val="28"/>
        </w:rPr>
        <w:t>Услуги учреждений культуры остаются востребованными жителями района.</w:t>
      </w:r>
      <w:r w:rsidRPr="00282D43">
        <w:rPr>
          <w:rFonts w:ascii="Times New Roman" w:hAnsi="Times New Roman" w:cs="Times New Roman"/>
          <w:color w:val="000000"/>
          <w:sz w:val="28"/>
          <w:szCs w:val="28"/>
        </w:rPr>
        <w:t xml:space="preserve">  В январе-сентябре 2017 года культурно - досуговыми учреждениями района проведено 4859</w:t>
      </w:r>
      <w:r w:rsidRPr="00282D43">
        <w:rPr>
          <w:rFonts w:ascii="Times New Roman" w:hAnsi="Times New Roman" w:cs="Times New Roman"/>
          <w:sz w:val="28"/>
          <w:szCs w:val="28"/>
        </w:rPr>
        <w:t xml:space="preserve"> мероприятий, которые посетило более 250,0 тыс. человек.</w:t>
      </w:r>
    </w:p>
    <w:p w:rsidR="00664766" w:rsidRPr="00282D43" w:rsidRDefault="00664766" w:rsidP="00282D43">
      <w:pPr>
        <w:spacing w:after="0" w:line="240" w:lineRule="auto"/>
        <w:ind w:firstLine="709"/>
        <w:jc w:val="both"/>
        <w:rPr>
          <w:rFonts w:ascii="Times New Roman" w:hAnsi="Times New Roman" w:cs="Times New Roman"/>
          <w:color w:val="000000"/>
          <w:sz w:val="28"/>
          <w:szCs w:val="28"/>
        </w:rPr>
      </w:pPr>
      <w:r w:rsidRPr="00282D43">
        <w:rPr>
          <w:rFonts w:ascii="Times New Roman" w:hAnsi="Times New Roman" w:cs="Times New Roman"/>
          <w:sz w:val="28"/>
          <w:szCs w:val="28"/>
        </w:rPr>
        <w:t xml:space="preserve">Культурно-просветительскую работу среди населения района проводят общедоступные библиотеки. </w:t>
      </w:r>
      <w:r w:rsidRPr="00282D43">
        <w:rPr>
          <w:rFonts w:ascii="Times New Roman" w:hAnsi="Times New Roman" w:cs="Times New Roman"/>
          <w:color w:val="000000"/>
          <w:sz w:val="28"/>
          <w:szCs w:val="28"/>
        </w:rPr>
        <w:t>За  9 месяцев текущего года было проведено 1701 массовое мероприятие, подготовлено 37 электронных презентаций.</w:t>
      </w:r>
    </w:p>
    <w:p w:rsidR="00664766" w:rsidRPr="00282D43" w:rsidRDefault="00664766" w:rsidP="00282D43">
      <w:pPr>
        <w:spacing w:after="0" w:line="240" w:lineRule="auto"/>
        <w:ind w:firstLine="709"/>
        <w:jc w:val="both"/>
        <w:rPr>
          <w:rFonts w:ascii="Times New Roman" w:hAnsi="Times New Roman" w:cs="Times New Roman"/>
          <w:sz w:val="28"/>
          <w:szCs w:val="28"/>
        </w:rPr>
      </w:pPr>
      <w:r w:rsidRPr="00282D43">
        <w:rPr>
          <w:rFonts w:ascii="Times New Roman" w:hAnsi="Times New Roman" w:cs="Times New Roman"/>
          <w:sz w:val="28"/>
          <w:szCs w:val="28"/>
        </w:rPr>
        <w:t xml:space="preserve">Книжный фонд библиотечной системы составляет 309,9 тыс. экземпляров. В учреждении функционирует Центр правовой информации, оказывающий юридическую помощь различным слоям населения. Библиотека широко использует в своей работе справочно-правовые базы «Консультант Плюс», «Гарант» и ресурсы Интернет. </w:t>
      </w:r>
    </w:p>
    <w:p w:rsidR="00664766" w:rsidRPr="00282D43" w:rsidRDefault="00664766" w:rsidP="00282D43">
      <w:pPr>
        <w:spacing w:after="0" w:line="240" w:lineRule="auto"/>
        <w:jc w:val="both"/>
        <w:rPr>
          <w:rFonts w:ascii="Times New Roman" w:hAnsi="Times New Roman" w:cs="Times New Roman"/>
          <w:sz w:val="28"/>
          <w:szCs w:val="28"/>
        </w:rPr>
      </w:pPr>
      <w:r w:rsidRPr="00282D43">
        <w:rPr>
          <w:rFonts w:ascii="Times New Roman" w:hAnsi="Times New Roman" w:cs="Times New Roman"/>
          <w:color w:val="000000"/>
          <w:sz w:val="28"/>
          <w:szCs w:val="28"/>
        </w:rPr>
        <w:t xml:space="preserve">           В связи с планируемой</w:t>
      </w:r>
      <w:r w:rsidRPr="00282D43">
        <w:rPr>
          <w:rFonts w:ascii="Times New Roman" w:hAnsi="Times New Roman" w:cs="Times New Roman"/>
          <w:sz w:val="28"/>
          <w:szCs w:val="28"/>
        </w:rPr>
        <w:t xml:space="preserve"> оптимизацией сети учреждений культуры к  2020 году обеспеченность на 10,0 тыс. населения:</w:t>
      </w:r>
    </w:p>
    <w:p w:rsidR="00664766" w:rsidRPr="00282D43" w:rsidRDefault="00664766" w:rsidP="00282D43">
      <w:pPr>
        <w:spacing w:after="0" w:line="240" w:lineRule="auto"/>
        <w:ind w:firstLine="709"/>
        <w:jc w:val="both"/>
        <w:rPr>
          <w:rFonts w:ascii="Times New Roman" w:hAnsi="Times New Roman" w:cs="Times New Roman"/>
          <w:sz w:val="28"/>
          <w:szCs w:val="28"/>
        </w:rPr>
      </w:pPr>
      <w:r w:rsidRPr="00282D43">
        <w:rPr>
          <w:rFonts w:ascii="Times New Roman" w:hAnsi="Times New Roman" w:cs="Times New Roman"/>
          <w:sz w:val="28"/>
          <w:szCs w:val="28"/>
        </w:rPr>
        <w:t>- общедоступными библиотеками составит 7,5 учреждений против 8,2  в 2017 году;</w:t>
      </w:r>
    </w:p>
    <w:p w:rsidR="00664766" w:rsidRPr="00282D43" w:rsidRDefault="00664766" w:rsidP="00282D43">
      <w:pPr>
        <w:spacing w:after="0" w:line="240" w:lineRule="auto"/>
        <w:ind w:firstLine="709"/>
        <w:jc w:val="both"/>
        <w:rPr>
          <w:rFonts w:ascii="Times New Roman" w:hAnsi="Times New Roman" w:cs="Times New Roman"/>
          <w:sz w:val="28"/>
          <w:szCs w:val="28"/>
        </w:rPr>
      </w:pPr>
      <w:r w:rsidRPr="00282D43">
        <w:rPr>
          <w:rFonts w:ascii="Times New Roman" w:hAnsi="Times New Roman" w:cs="Times New Roman"/>
          <w:sz w:val="28"/>
          <w:szCs w:val="28"/>
        </w:rPr>
        <w:t>- учреждениями культурно-досугового типа 6,4 против 7,2 в 2017 году.</w:t>
      </w:r>
    </w:p>
    <w:p w:rsidR="00664766" w:rsidRPr="00282D43" w:rsidRDefault="00664766" w:rsidP="00282D43">
      <w:pPr>
        <w:spacing w:after="0" w:line="240" w:lineRule="auto"/>
        <w:ind w:firstLine="709"/>
        <w:jc w:val="both"/>
        <w:rPr>
          <w:rFonts w:ascii="Times New Roman" w:hAnsi="Times New Roman" w:cs="Times New Roman"/>
          <w:sz w:val="28"/>
          <w:szCs w:val="28"/>
        </w:rPr>
      </w:pPr>
      <w:r w:rsidRPr="00282D43">
        <w:rPr>
          <w:rFonts w:ascii="Times New Roman" w:hAnsi="Times New Roman" w:cs="Times New Roman"/>
          <w:sz w:val="28"/>
          <w:szCs w:val="28"/>
        </w:rPr>
        <w:t xml:space="preserve"> В среднесрочном периоде политика в области культуры будет направлена на достижение качественно нового состояния культуры и </w:t>
      </w:r>
      <w:r w:rsidRPr="00282D43">
        <w:rPr>
          <w:rFonts w:ascii="Times New Roman" w:hAnsi="Times New Roman" w:cs="Times New Roman"/>
          <w:sz w:val="28"/>
          <w:szCs w:val="28"/>
        </w:rPr>
        <w:lastRenderedPageBreak/>
        <w:t>искусства, обеспечивающего реальные возможности для духовного развития личности и приоритетов культурной преемственности, создание условий для повышения качества работы учреждений культуры и разнообразия услуг, сохранение социальной направленности и обеспечение равного доступа к культурным благам.</w:t>
      </w:r>
    </w:p>
    <w:p w:rsidR="00664766" w:rsidRPr="00282D43" w:rsidRDefault="00664766" w:rsidP="00282D43">
      <w:pPr>
        <w:pStyle w:val="p3"/>
        <w:shd w:val="clear" w:color="auto" w:fill="FFFFFF"/>
        <w:spacing w:before="0" w:beforeAutospacing="0" w:after="0" w:afterAutospacing="0"/>
        <w:ind w:firstLine="708"/>
        <w:jc w:val="both"/>
        <w:rPr>
          <w:color w:val="000000"/>
          <w:sz w:val="28"/>
          <w:szCs w:val="28"/>
        </w:rPr>
      </w:pPr>
      <w:r w:rsidRPr="00282D43">
        <w:rPr>
          <w:color w:val="000000"/>
          <w:sz w:val="28"/>
          <w:szCs w:val="28"/>
        </w:rPr>
        <w:t>Продолжится развитие </w:t>
      </w:r>
      <w:r w:rsidRPr="00282D43">
        <w:rPr>
          <w:rStyle w:val="s1"/>
          <w:bCs/>
          <w:color w:val="000000"/>
          <w:sz w:val="28"/>
          <w:szCs w:val="28"/>
        </w:rPr>
        <w:t>физической культуры и спорта</w:t>
      </w:r>
      <w:r w:rsidRPr="00282D43">
        <w:rPr>
          <w:color w:val="000000"/>
          <w:sz w:val="28"/>
          <w:szCs w:val="28"/>
        </w:rPr>
        <w:t xml:space="preserve"> среди широких слоев населения, укрепление материально-спортивной базы, совершенствование работы с физкультурными кадрами, внедрение новых форм физкультурно-оздоровительной и спортивной работы, формирование здорового образа жизни населения. </w:t>
      </w:r>
    </w:p>
    <w:p w:rsidR="00664766" w:rsidRPr="00282D43" w:rsidRDefault="00664766" w:rsidP="00282D43">
      <w:pPr>
        <w:pStyle w:val="p3"/>
        <w:shd w:val="clear" w:color="auto" w:fill="FFFFFF"/>
        <w:spacing w:before="0" w:beforeAutospacing="0" w:after="0" w:afterAutospacing="0"/>
        <w:ind w:firstLine="708"/>
        <w:jc w:val="both"/>
        <w:rPr>
          <w:color w:val="000000"/>
          <w:sz w:val="28"/>
          <w:szCs w:val="28"/>
        </w:rPr>
      </w:pPr>
      <w:r w:rsidRPr="00282D43">
        <w:rPr>
          <w:color w:val="000000"/>
          <w:sz w:val="28"/>
          <w:szCs w:val="28"/>
        </w:rPr>
        <w:t>В результате удельный вес населения, систематически занимающегося физической культурой и спортом, в общей численности населения района возрастет с 15,2% в 2016 году до 17,0% в 2020 году.</w:t>
      </w:r>
    </w:p>
    <w:p w:rsidR="00664766" w:rsidRPr="00282D43" w:rsidRDefault="00664766" w:rsidP="00282D43">
      <w:pPr>
        <w:spacing w:after="0" w:line="240" w:lineRule="auto"/>
        <w:ind w:firstLine="709"/>
        <w:jc w:val="both"/>
        <w:rPr>
          <w:rFonts w:ascii="Times New Roman" w:hAnsi="Times New Roman" w:cs="Times New Roman"/>
          <w:color w:val="000000"/>
          <w:sz w:val="28"/>
          <w:szCs w:val="28"/>
        </w:rPr>
      </w:pPr>
      <w:r w:rsidRPr="00282D43">
        <w:rPr>
          <w:rFonts w:ascii="Times New Roman" w:hAnsi="Times New Roman" w:cs="Times New Roman"/>
          <w:color w:val="000000"/>
          <w:sz w:val="28"/>
          <w:szCs w:val="28"/>
        </w:rPr>
        <w:t xml:space="preserve">В целом для прогноза социально-экономического развития </w:t>
      </w:r>
      <w:proofErr w:type="spellStart"/>
      <w:r w:rsidRPr="00282D43">
        <w:rPr>
          <w:rFonts w:ascii="Times New Roman" w:hAnsi="Times New Roman" w:cs="Times New Roman"/>
          <w:color w:val="000000"/>
          <w:sz w:val="28"/>
          <w:szCs w:val="28"/>
        </w:rPr>
        <w:t>Почепского</w:t>
      </w:r>
      <w:proofErr w:type="spellEnd"/>
      <w:r w:rsidRPr="00282D43">
        <w:rPr>
          <w:rFonts w:ascii="Times New Roman" w:hAnsi="Times New Roman" w:cs="Times New Roman"/>
          <w:color w:val="000000"/>
          <w:sz w:val="28"/>
          <w:szCs w:val="28"/>
        </w:rPr>
        <w:t xml:space="preserve"> района  на 2018-2020 годы характерна умеренно   положительная   динамика   развития   по   всем показателям. Серьезных  колебаний  экономических и  финансовых показателей не предвидится. </w:t>
      </w:r>
    </w:p>
    <w:p w:rsidR="003C3A44" w:rsidRDefault="003C3A44" w:rsidP="00B27D85">
      <w:pPr>
        <w:tabs>
          <w:tab w:val="left" w:pos="1185"/>
        </w:tabs>
        <w:spacing w:line="240" w:lineRule="auto"/>
        <w:jc w:val="both"/>
        <w:rPr>
          <w:rFonts w:ascii="Times New Roman" w:hAnsi="Times New Roman" w:cs="Times New Roman"/>
          <w:sz w:val="28"/>
          <w:szCs w:val="28"/>
        </w:rPr>
      </w:pPr>
    </w:p>
    <w:p w:rsidR="003C3A44" w:rsidRDefault="005E7A48" w:rsidP="00B27D85">
      <w:pPr>
        <w:tabs>
          <w:tab w:val="left" w:pos="118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второму вопросу слушали  заместителя главы администрации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начальника финансового управления  </w:t>
      </w:r>
      <w:proofErr w:type="spellStart"/>
      <w:r>
        <w:rPr>
          <w:rFonts w:ascii="Times New Roman" w:hAnsi="Times New Roman" w:cs="Times New Roman"/>
          <w:sz w:val="28"/>
          <w:szCs w:val="28"/>
        </w:rPr>
        <w:t>Шаболдину</w:t>
      </w:r>
      <w:proofErr w:type="spellEnd"/>
      <w:r>
        <w:rPr>
          <w:rFonts w:ascii="Times New Roman" w:hAnsi="Times New Roman" w:cs="Times New Roman"/>
          <w:sz w:val="28"/>
          <w:szCs w:val="28"/>
        </w:rPr>
        <w:t xml:space="preserve"> Е.Д.</w:t>
      </w:r>
    </w:p>
    <w:p w:rsidR="00792649" w:rsidRPr="00792649" w:rsidRDefault="00792649" w:rsidP="00792649">
      <w:pPr>
        <w:pStyle w:val="Style2"/>
        <w:widowControl/>
        <w:ind w:firstLine="709"/>
        <w:jc w:val="center"/>
        <w:rPr>
          <w:sz w:val="28"/>
          <w:szCs w:val="28"/>
        </w:rPr>
      </w:pPr>
    </w:p>
    <w:p w:rsidR="00792649" w:rsidRDefault="00792649" w:rsidP="00792649">
      <w:pPr>
        <w:spacing w:line="240" w:lineRule="auto"/>
        <w:ind w:firstLine="708"/>
        <w:jc w:val="both"/>
        <w:rPr>
          <w:rFonts w:ascii="Times New Roman" w:hAnsi="Times New Roman" w:cs="Times New Roman"/>
          <w:sz w:val="28"/>
          <w:szCs w:val="28"/>
        </w:rPr>
      </w:pPr>
      <w:r w:rsidRPr="00792649">
        <w:rPr>
          <w:rFonts w:ascii="Times New Roman" w:hAnsi="Times New Roman" w:cs="Times New Roman"/>
          <w:sz w:val="28"/>
          <w:szCs w:val="28"/>
        </w:rPr>
        <w:t xml:space="preserve">Бюджет района как федеральный и региональный сформирован на три года – на 2018 год (очередной финансовый год) и плановый период 2019 и 2020 </w:t>
      </w:r>
      <w:r>
        <w:rPr>
          <w:rFonts w:ascii="Times New Roman" w:hAnsi="Times New Roman" w:cs="Times New Roman"/>
          <w:sz w:val="28"/>
          <w:szCs w:val="28"/>
        </w:rPr>
        <w:t>год</w:t>
      </w:r>
    </w:p>
    <w:p w:rsidR="00792649" w:rsidRPr="00792649" w:rsidRDefault="00792649" w:rsidP="00792649">
      <w:pPr>
        <w:spacing w:line="240" w:lineRule="auto"/>
        <w:ind w:firstLine="708"/>
        <w:jc w:val="both"/>
        <w:rPr>
          <w:rFonts w:ascii="Times New Roman" w:hAnsi="Times New Roman" w:cs="Times New Roman"/>
          <w:sz w:val="28"/>
          <w:szCs w:val="28"/>
        </w:rPr>
      </w:pPr>
      <w:r w:rsidRPr="00792649">
        <w:rPr>
          <w:rFonts w:ascii="Times New Roman" w:hAnsi="Times New Roman" w:cs="Times New Roman"/>
          <w:sz w:val="28"/>
          <w:szCs w:val="28"/>
        </w:rPr>
        <w:t xml:space="preserve">Проект  районного бюджета сформирован </w:t>
      </w:r>
      <w:proofErr w:type="spellStart"/>
      <w:r w:rsidRPr="00792649">
        <w:rPr>
          <w:rFonts w:ascii="Times New Roman" w:hAnsi="Times New Roman" w:cs="Times New Roman"/>
          <w:sz w:val="28"/>
          <w:szCs w:val="28"/>
        </w:rPr>
        <w:t>на</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основе</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положений</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послания</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Президента</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Российской</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Федерации</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Федеральному</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собранию</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Российской</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Федерации</w:t>
      </w:r>
      <w:proofErr w:type="spellEnd"/>
      <w:r w:rsidRPr="00792649">
        <w:rPr>
          <w:rFonts w:ascii="Times New Roman" w:hAnsi="Times New Roman" w:cs="Times New Roman"/>
          <w:sz w:val="28"/>
          <w:szCs w:val="28"/>
        </w:rPr>
        <w:t xml:space="preserve"> от 3 декабря 2015 года, </w:t>
      </w:r>
      <w:proofErr w:type="spellStart"/>
      <w:r w:rsidRPr="00792649">
        <w:rPr>
          <w:rFonts w:ascii="Times New Roman" w:hAnsi="Times New Roman" w:cs="Times New Roman"/>
          <w:sz w:val="28"/>
          <w:szCs w:val="28"/>
        </w:rPr>
        <w:t>прогноза</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социально</w:t>
      </w:r>
      <w:proofErr w:type="spellEnd"/>
      <w:r w:rsidRPr="00792649">
        <w:rPr>
          <w:rFonts w:ascii="Times New Roman" w:hAnsi="Times New Roman" w:cs="Times New Roman"/>
          <w:sz w:val="28"/>
          <w:szCs w:val="28"/>
        </w:rPr>
        <w:t>-</w:t>
      </w:r>
      <w:proofErr w:type="spellStart"/>
      <w:r w:rsidRPr="00792649">
        <w:rPr>
          <w:rFonts w:ascii="Times New Roman" w:hAnsi="Times New Roman" w:cs="Times New Roman"/>
          <w:sz w:val="28"/>
          <w:szCs w:val="28"/>
        </w:rPr>
        <w:t>экономического</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развития</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w:t>
      </w:r>
      <w:proofErr w:type="spellStart"/>
      <w:r w:rsidRPr="00792649">
        <w:rPr>
          <w:rFonts w:ascii="Times New Roman" w:hAnsi="Times New Roman" w:cs="Times New Roman"/>
          <w:sz w:val="28"/>
          <w:szCs w:val="28"/>
        </w:rPr>
        <w:t>основных</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направлений</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бюджетной</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политики</w:t>
      </w:r>
      <w:proofErr w:type="spellEnd"/>
      <w:r w:rsidRPr="00792649">
        <w:rPr>
          <w:rFonts w:ascii="Times New Roman" w:hAnsi="Times New Roman" w:cs="Times New Roman"/>
          <w:sz w:val="28"/>
          <w:szCs w:val="28"/>
        </w:rPr>
        <w:t xml:space="preserve"> и </w:t>
      </w:r>
      <w:proofErr w:type="spellStart"/>
      <w:r w:rsidRPr="00792649">
        <w:rPr>
          <w:rFonts w:ascii="Times New Roman" w:hAnsi="Times New Roman" w:cs="Times New Roman"/>
          <w:sz w:val="28"/>
          <w:szCs w:val="28"/>
        </w:rPr>
        <w:t>основных</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направлений</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налоговой</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политики</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w:t>
      </w:r>
      <w:proofErr w:type="spellStart"/>
      <w:r w:rsidRPr="00792649">
        <w:rPr>
          <w:rFonts w:ascii="Times New Roman" w:hAnsi="Times New Roman" w:cs="Times New Roman"/>
          <w:sz w:val="28"/>
          <w:szCs w:val="28"/>
        </w:rPr>
        <w:t>на</w:t>
      </w:r>
      <w:proofErr w:type="spellEnd"/>
      <w:r w:rsidRPr="00792649">
        <w:rPr>
          <w:rFonts w:ascii="Times New Roman" w:hAnsi="Times New Roman" w:cs="Times New Roman"/>
          <w:sz w:val="28"/>
          <w:szCs w:val="28"/>
        </w:rPr>
        <w:t xml:space="preserve"> 2018 год и плановый период 2018-2019 </w:t>
      </w:r>
      <w:proofErr w:type="spellStart"/>
      <w:r w:rsidRPr="00792649">
        <w:rPr>
          <w:rFonts w:ascii="Times New Roman" w:hAnsi="Times New Roman" w:cs="Times New Roman"/>
          <w:sz w:val="28"/>
          <w:szCs w:val="28"/>
        </w:rPr>
        <w:t>годы</w:t>
      </w:r>
      <w:proofErr w:type="spellEnd"/>
      <w:r w:rsidRPr="00792649">
        <w:rPr>
          <w:rFonts w:ascii="Times New Roman" w:hAnsi="Times New Roman" w:cs="Times New Roman"/>
          <w:sz w:val="28"/>
          <w:szCs w:val="28"/>
        </w:rPr>
        <w:t xml:space="preserve"> и </w:t>
      </w:r>
      <w:proofErr w:type="spellStart"/>
      <w:r w:rsidRPr="00792649">
        <w:rPr>
          <w:rFonts w:ascii="Times New Roman" w:hAnsi="Times New Roman" w:cs="Times New Roman"/>
          <w:sz w:val="28"/>
          <w:szCs w:val="28"/>
        </w:rPr>
        <w:t>муниципальных</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программ</w:t>
      </w:r>
      <w:proofErr w:type="spellEnd"/>
      <w:r w:rsidRPr="00792649">
        <w:rPr>
          <w:rFonts w:ascii="Times New Roman" w:hAnsi="Times New Roman" w:cs="Times New Roman"/>
          <w:sz w:val="28"/>
          <w:szCs w:val="28"/>
        </w:rPr>
        <w:t xml:space="preserve">.    </w:t>
      </w:r>
    </w:p>
    <w:p w:rsidR="00792649" w:rsidRPr="00792649" w:rsidRDefault="00792649" w:rsidP="00792649">
      <w:pPr>
        <w:suppressAutoHyphens/>
        <w:spacing w:line="240" w:lineRule="auto"/>
        <w:ind w:firstLine="709"/>
        <w:jc w:val="both"/>
        <w:rPr>
          <w:rFonts w:ascii="Times New Roman" w:hAnsi="Times New Roman" w:cs="Times New Roman"/>
          <w:sz w:val="28"/>
          <w:szCs w:val="28"/>
        </w:rPr>
      </w:pPr>
      <w:r w:rsidRPr="00792649">
        <w:rPr>
          <w:rFonts w:ascii="Times New Roman" w:hAnsi="Times New Roman" w:cs="Times New Roman"/>
          <w:sz w:val="28"/>
          <w:szCs w:val="28"/>
        </w:rPr>
        <w:t xml:space="preserve">Основные характеристики районного бюджета на 2018 год и на плановый период 2019 и 2020 годов сформированы с учетом обеспечения в первоочередном порядке исполнения майских указов Президента, действующих обязательств, отказа  от  принятия  обязательств, не обеспеченных  финансовыми ресурсами оптимизация финансового обеспечения отдельных расходных обязательств,  соблюдения показателей сбалансированности бюджета.  </w:t>
      </w:r>
    </w:p>
    <w:p w:rsidR="00792649" w:rsidRPr="00792649" w:rsidRDefault="00792649" w:rsidP="00792649">
      <w:pPr>
        <w:spacing w:line="240" w:lineRule="auto"/>
        <w:ind w:firstLine="709"/>
        <w:jc w:val="both"/>
        <w:rPr>
          <w:rFonts w:ascii="Times New Roman" w:hAnsi="Times New Roman" w:cs="Times New Roman"/>
          <w:color w:val="000000"/>
          <w:sz w:val="28"/>
          <w:szCs w:val="28"/>
        </w:rPr>
      </w:pPr>
      <w:r w:rsidRPr="00792649">
        <w:rPr>
          <w:rFonts w:ascii="Times New Roman" w:hAnsi="Times New Roman" w:cs="Times New Roman"/>
          <w:color w:val="000000"/>
          <w:sz w:val="28"/>
          <w:szCs w:val="28"/>
        </w:rPr>
        <w:t>Основными подходами к планированию бюджетных ассигнований на 2017 год и на плановый период 2018 и 2019 годов являются следующее:</w:t>
      </w:r>
    </w:p>
    <w:p w:rsidR="00792649" w:rsidRPr="00792649" w:rsidRDefault="00792649" w:rsidP="00792649">
      <w:pPr>
        <w:numPr>
          <w:ilvl w:val="0"/>
          <w:numId w:val="10"/>
        </w:numPr>
        <w:spacing w:after="0" w:line="240" w:lineRule="auto"/>
        <w:ind w:left="0" w:firstLine="360"/>
        <w:contextualSpacing/>
        <w:jc w:val="both"/>
        <w:rPr>
          <w:rFonts w:ascii="Times New Roman" w:hAnsi="Times New Roman" w:cs="Times New Roman"/>
          <w:sz w:val="28"/>
          <w:szCs w:val="28"/>
        </w:rPr>
      </w:pPr>
      <w:proofErr w:type="gramStart"/>
      <w:r w:rsidRPr="00792649">
        <w:rPr>
          <w:rFonts w:ascii="Times New Roman" w:hAnsi="Times New Roman" w:cs="Times New Roman"/>
          <w:color w:val="000000"/>
          <w:sz w:val="28"/>
          <w:szCs w:val="28"/>
        </w:rPr>
        <w:lastRenderedPageBreak/>
        <w:t xml:space="preserve">при расчете объемов бюджетных ассигнований на 2017- 2019 годы в качестве «базовых» приняты бюджетные ассигнования на 2017 год, предусмотренные в решении  районного Совета народных депутатов «О бюджете муниципального образования « </w:t>
      </w:r>
      <w:proofErr w:type="spellStart"/>
      <w:r w:rsidRPr="00792649">
        <w:rPr>
          <w:rFonts w:ascii="Times New Roman" w:hAnsi="Times New Roman" w:cs="Times New Roman"/>
          <w:color w:val="000000"/>
          <w:sz w:val="28"/>
          <w:szCs w:val="28"/>
        </w:rPr>
        <w:t>Почепский</w:t>
      </w:r>
      <w:proofErr w:type="spellEnd"/>
      <w:r w:rsidRPr="00792649">
        <w:rPr>
          <w:rFonts w:ascii="Times New Roman" w:hAnsi="Times New Roman" w:cs="Times New Roman"/>
          <w:color w:val="000000"/>
          <w:sz w:val="28"/>
          <w:szCs w:val="28"/>
        </w:rPr>
        <w:t xml:space="preserve"> муниципальный район» на 2016 год»  от 29 декабря 2015 года бюджете муниципального района на 2016 год» по состоянию на 1.01.2016 года, с учетом анализа изменений структуры расходов и отраслевых особенностей;</w:t>
      </w:r>
      <w:proofErr w:type="gramEnd"/>
    </w:p>
    <w:p w:rsidR="00792649" w:rsidRPr="00792649" w:rsidRDefault="00792649" w:rsidP="00792649">
      <w:pPr>
        <w:suppressAutoHyphens/>
        <w:spacing w:line="240" w:lineRule="auto"/>
        <w:ind w:firstLine="360"/>
        <w:jc w:val="both"/>
        <w:rPr>
          <w:rFonts w:ascii="Times New Roman" w:hAnsi="Times New Roman" w:cs="Times New Roman"/>
          <w:sz w:val="28"/>
          <w:szCs w:val="28"/>
        </w:rPr>
      </w:pPr>
      <w:proofErr w:type="gramStart"/>
      <w:r w:rsidRPr="00792649">
        <w:rPr>
          <w:rFonts w:ascii="Times New Roman" w:hAnsi="Times New Roman" w:cs="Times New Roman"/>
          <w:sz w:val="28"/>
          <w:szCs w:val="28"/>
        </w:rPr>
        <w:t>2) увеличение общего объема дотаций районному бюджету из областного бюджета в связи с  увеличением целевых показателей по средней заработной плате отдельных категорий работников бюджетной сферы, а так же увеличение минимального размера оплаты труда  с 01 января 2018 года с 7 800 до 9489 руб.</w:t>
      </w:r>
      <w:r w:rsidRPr="00792649">
        <w:rPr>
          <w:rFonts w:ascii="Times New Roman" w:hAnsi="Times New Roman" w:cs="Times New Roman"/>
          <w:bCs/>
          <w:sz w:val="28"/>
          <w:szCs w:val="28"/>
        </w:rPr>
        <w:t xml:space="preserve"> 3) уточнение объема бюджетных ассигнований  с учетом прекращающихся расходных обязательств ограниченного срока действия,  изменения  </w:t>
      </w:r>
      <w:r w:rsidRPr="00792649">
        <w:rPr>
          <w:rFonts w:ascii="Times New Roman" w:hAnsi="Times New Roman" w:cs="Times New Roman"/>
          <w:sz w:val="28"/>
          <w:szCs w:val="28"/>
        </w:rPr>
        <w:t>численности обучающихся</w:t>
      </w:r>
      <w:proofErr w:type="gramEnd"/>
      <w:r w:rsidRPr="00792649">
        <w:rPr>
          <w:rFonts w:ascii="Times New Roman" w:hAnsi="Times New Roman" w:cs="Times New Roman"/>
          <w:sz w:val="28"/>
          <w:szCs w:val="28"/>
        </w:rPr>
        <w:t xml:space="preserve"> в  муниципальных образовательных учреждениях</w:t>
      </w:r>
      <w:r w:rsidRPr="00792649">
        <w:rPr>
          <w:rFonts w:ascii="Times New Roman" w:hAnsi="Times New Roman" w:cs="Times New Roman"/>
          <w:bCs/>
          <w:sz w:val="28"/>
          <w:szCs w:val="28"/>
        </w:rPr>
        <w:t xml:space="preserve">  и проводимых мероприятий по оптимизации сети и штатной численности муниципальных учреждений.</w:t>
      </w:r>
    </w:p>
    <w:p w:rsidR="00792649" w:rsidRPr="00792649" w:rsidRDefault="00792649" w:rsidP="00792649">
      <w:pPr>
        <w:spacing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4) индексация первоочередных расходов (Заработной платы, </w:t>
      </w:r>
      <w:proofErr w:type="spellStart"/>
      <w:r w:rsidRPr="00792649">
        <w:rPr>
          <w:rFonts w:ascii="Times New Roman" w:hAnsi="Times New Roman" w:cs="Times New Roman"/>
          <w:sz w:val="28"/>
          <w:szCs w:val="28"/>
        </w:rPr>
        <w:t>ком</w:t>
      </w:r>
      <w:proofErr w:type="gramStart"/>
      <w:r w:rsidRPr="00792649">
        <w:rPr>
          <w:rFonts w:ascii="Times New Roman" w:hAnsi="Times New Roman" w:cs="Times New Roman"/>
          <w:sz w:val="28"/>
          <w:szCs w:val="28"/>
        </w:rPr>
        <w:t>.п</w:t>
      </w:r>
      <w:proofErr w:type="gramEnd"/>
      <w:r w:rsidRPr="00792649">
        <w:rPr>
          <w:rFonts w:ascii="Times New Roman" w:hAnsi="Times New Roman" w:cs="Times New Roman"/>
          <w:sz w:val="28"/>
          <w:szCs w:val="28"/>
        </w:rPr>
        <w:t>латежей</w:t>
      </w:r>
      <w:proofErr w:type="spellEnd"/>
      <w:r w:rsidRPr="00792649">
        <w:rPr>
          <w:rFonts w:ascii="Times New Roman" w:hAnsi="Times New Roman" w:cs="Times New Roman"/>
          <w:sz w:val="28"/>
          <w:szCs w:val="28"/>
        </w:rPr>
        <w:t>, социальных выплат) на уровень инфляции 4%.</w:t>
      </w:r>
    </w:p>
    <w:p w:rsidR="00792649" w:rsidRPr="00792649" w:rsidRDefault="00792649" w:rsidP="00792649">
      <w:pPr>
        <w:spacing w:line="240" w:lineRule="auto"/>
        <w:ind w:firstLine="708"/>
        <w:jc w:val="both"/>
        <w:rPr>
          <w:rFonts w:ascii="Times New Roman" w:hAnsi="Times New Roman" w:cs="Times New Roman"/>
          <w:sz w:val="28"/>
          <w:szCs w:val="28"/>
        </w:rPr>
      </w:pPr>
      <w:proofErr w:type="spellStart"/>
      <w:proofErr w:type="gramStart"/>
      <w:r w:rsidRPr="00792649">
        <w:rPr>
          <w:rFonts w:ascii="Times New Roman" w:hAnsi="Times New Roman" w:cs="Times New Roman"/>
          <w:sz w:val="28"/>
          <w:szCs w:val="28"/>
        </w:rPr>
        <w:t>Перед</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главными</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распорядителями</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средств</w:t>
      </w:r>
      <w:proofErr w:type="spellEnd"/>
      <w:r w:rsidRPr="00792649">
        <w:rPr>
          <w:rFonts w:ascii="Times New Roman" w:hAnsi="Times New Roman" w:cs="Times New Roman"/>
          <w:sz w:val="28"/>
          <w:szCs w:val="28"/>
        </w:rPr>
        <w:t xml:space="preserve"> районного </w:t>
      </w:r>
      <w:proofErr w:type="spellStart"/>
      <w:r w:rsidRPr="00792649">
        <w:rPr>
          <w:rFonts w:ascii="Times New Roman" w:hAnsi="Times New Roman" w:cs="Times New Roman"/>
          <w:sz w:val="28"/>
          <w:szCs w:val="28"/>
        </w:rPr>
        <w:t>бюджета</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поставлена</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задача</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по</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безусловному</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исполнению</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принятых</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расходных</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обязательст</w:t>
      </w:r>
      <w:proofErr w:type="spellEnd"/>
      <w:r w:rsidRPr="00792649">
        <w:rPr>
          <w:rFonts w:ascii="Times New Roman" w:hAnsi="Times New Roman" w:cs="Times New Roman"/>
          <w:sz w:val="28"/>
          <w:szCs w:val="28"/>
        </w:rPr>
        <w:t xml:space="preserve">в в </w:t>
      </w:r>
      <w:proofErr w:type="spellStart"/>
      <w:r w:rsidRPr="00792649">
        <w:rPr>
          <w:rFonts w:ascii="Times New Roman" w:hAnsi="Times New Roman" w:cs="Times New Roman"/>
          <w:sz w:val="28"/>
          <w:szCs w:val="28"/>
        </w:rPr>
        <w:t>пределах</w:t>
      </w:r>
      <w:proofErr w:type="spellEnd"/>
      <w:r w:rsidRPr="00792649">
        <w:rPr>
          <w:rFonts w:ascii="Times New Roman" w:hAnsi="Times New Roman" w:cs="Times New Roman"/>
          <w:sz w:val="28"/>
          <w:szCs w:val="28"/>
        </w:rPr>
        <w:t xml:space="preserve"> д</w:t>
      </w:r>
      <w:proofErr w:type="spellStart"/>
      <w:r w:rsidRPr="00792649">
        <w:rPr>
          <w:rFonts w:ascii="Times New Roman" w:hAnsi="Times New Roman" w:cs="Times New Roman"/>
          <w:sz w:val="28"/>
          <w:szCs w:val="28"/>
        </w:rPr>
        <w:t>оведенных</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ассигнований</w:t>
      </w:r>
      <w:proofErr w:type="spellEnd"/>
      <w:r w:rsidRPr="00792649">
        <w:rPr>
          <w:rFonts w:ascii="Times New Roman" w:hAnsi="Times New Roman" w:cs="Times New Roman"/>
          <w:sz w:val="28"/>
          <w:szCs w:val="28"/>
        </w:rPr>
        <w:t xml:space="preserve"> и </w:t>
      </w:r>
      <w:proofErr w:type="spellStart"/>
      <w:r w:rsidRPr="00792649">
        <w:rPr>
          <w:rFonts w:ascii="Times New Roman" w:hAnsi="Times New Roman" w:cs="Times New Roman"/>
          <w:sz w:val="28"/>
          <w:szCs w:val="28"/>
        </w:rPr>
        <w:t>обеспечению</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первоочередных</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расходов</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являющихся</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обязательными</w:t>
      </w:r>
      <w:proofErr w:type="spellEnd"/>
      <w:r w:rsidRPr="00792649">
        <w:rPr>
          <w:rFonts w:ascii="Times New Roman" w:hAnsi="Times New Roman" w:cs="Times New Roman"/>
          <w:sz w:val="28"/>
          <w:szCs w:val="28"/>
        </w:rPr>
        <w:t xml:space="preserve">, с </w:t>
      </w:r>
      <w:proofErr w:type="spellStart"/>
      <w:r w:rsidRPr="00792649">
        <w:rPr>
          <w:rFonts w:ascii="Times New Roman" w:hAnsi="Times New Roman" w:cs="Times New Roman"/>
          <w:sz w:val="28"/>
          <w:szCs w:val="28"/>
        </w:rPr>
        <w:t>учетом</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эффективного</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использования</w:t>
      </w:r>
      <w:proofErr w:type="spellEnd"/>
      <w:r w:rsidRPr="00792649">
        <w:rPr>
          <w:rFonts w:ascii="Times New Roman" w:hAnsi="Times New Roman" w:cs="Times New Roman"/>
          <w:sz w:val="28"/>
          <w:szCs w:val="28"/>
        </w:rPr>
        <w:t xml:space="preserve"> </w:t>
      </w:r>
      <w:proofErr w:type="spellStart"/>
      <w:r w:rsidRPr="00792649">
        <w:rPr>
          <w:rFonts w:ascii="Times New Roman" w:hAnsi="Times New Roman" w:cs="Times New Roman"/>
          <w:sz w:val="28"/>
          <w:szCs w:val="28"/>
        </w:rPr>
        <w:t>средств</w:t>
      </w:r>
      <w:proofErr w:type="spellEnd"/>
      <w:r w:rsidRPr="00792649">
        <w:rPr>
          <w:rFonts w:ascii="Times New Roman" w:hAnsi="Times New Roman" w:cs="Times New Roman"/>
          <w:sz w:val="28"/>
          <w:szCs w:val="28"/>
        </w:rPr>
        <w:t>.</w:t>
      </w:r>
      <w:proofErr w:type="gramEnd"/>
    </w:p>
    <w:p w:rsidR="00792649" w:rsidRPr="00792649" w:rsidRDefault="00792649" w:rsidP="00792649">
      <w:pPr>
        <w:spacing w:line="240" w:lineRule="auto"/>
        <w:jc w:val="both"/>
        <w:rPr>
          <w:rFonts w:ascii="Times New Roman" w:hAnsi="Times New Roman" w:cs="Times New Roman"/>
          <w:bCs/>
          <w:sz w:val="28"/>
          <w:szCs w:val="28"/>
        </w:rPr>
      </w:pPr>
      <w:proofErr w:type="gramStart"/>
      <w:r w:rsidRPr="00792649">
        <w:rPr>
          <w:rFonts w:ascii="Times New Roman" w:hAnsi="Times New Roman" w:cs="Times New Roman"/>
          <w:sz w:val="28"/>
          <w:szCs w:val="28"/>
        </w:rPr>
        <w:t>5) Объём расходов, осуществляемых  за счет субвенций  из областного бюджета на исполнение государственных полномочий, предусмотрен в соответствии с показателями доведенными  департаментом финансов  Брянской области  и включенными  в Закон  Брянской  области на 2018 год и плановый период 2018-2019 годов (первоначальные проектировки  районного бюджета  на 2018 год и плановый период 2019-2020 годов  сформированы в условиях отсутствия  сведений о распределении субсидий из областного</w:t>
      </w:r>
      <w:proofErr w:type="gramEnd"/>
      <w:r w:rsidRPr="00792649">
        <w:rPr>
          <w:rFonts w:ascii="Times New Roman" w:hAnsi="Times New Roman" w:cs="Times New Roman"/>
          <w:sz w:val="28"/>
          <w:szCs w:val="28"/>
        </w:rPr>
        <w:t xml:space="preserve"> бюджета и будут корректироваться по мере их поступления).</w:t>
      </w:r>
    </w:p>
    <w:p w:rsidR="00792649" w:rsidRPr="00792649" w:rsidRDefault="00792649" w:rsidP="00792649">
      <w:pPr>
        <w:spacing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В 2018-2020 годах формирование фондов оплаты труда работников, повышение заработной платы которым осуществляется в рамках реализации указа Президента России, будет осуществляться в соответствии с доведенными району целевыми  среднегодовыми показателями:</w:t>
      </w:r>
    </w:p>
    <w:p w:rsidR="00792649" w:rsidRPr="00792649" w:rsidRDefault="00792649" w:rsidP="00792649">
      <w:pPr>
        <w:spacing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Педагогическим работникам общего образования  22 417,4 руб., дошкольного образования – 21320,0 руб., дополнительного образования -          24400 руб., работникам учреждений культуры 21 730 руб.</w:t>
      </w:r>
    </w:p>
    <w:p w:rsidR="00792649" w:rsidRPr="00792649" w:rsidRDefault="00792649" w:rsidP="00792649">
      <w:pPr>
        <w:spacing w:line="240" w:lineRule="auto"/>
        <w:ind w:firstLine="709"/>
        <w:jc w:val="both"/>
        <w:rPr>
          <w:rFonts w:ascii="Times New Roman" w:hAnsi="Times New Roman" w:cs="Times New Roman"/>
          <w:color w:val="000000"/>
          <w:sz w:val="28"/>
          <w:szCs w:val="28"/>
        </w:rPr>
      </w:pPr>
      <w:r w:rsidRPr="00792649">
        <w:rPr>
          <w:rFonts w:ascii="Times New Roman" w:hAnsi="Times New Roman" w:cs="Times New Roman"/>
          <w:color w:val="000000"/>
          <w:sz w:val="28"/>
          <w:szCs w:val="28"/>
        </w:rPr>
        <w:t xml:space="preserve">   </w:t>
      </w:r>
      <w:r w:rsidRPr="00792649">
        <w:rPr>
          <w:rFonts w:ascii="Times New Roman" w:hAnsi="Times New Roman" w:cs="Times New Roman"/>
          <w:bCs/>
          <w:sz w:val="28"/>
          <w:szCs w:val="28"/>
        </w:rPr>
        <w:t>Основными целями (приоритетами) бюджетной политики  на 2018 – 2019 годы являются:</w:t>
      </w:r>
    </w:p>
    <w:p w:rsidR="00792649" w:rsidRPr="00792649" w:rsidRDefault="00792649" w:rsidP="00792649">
      <w:pPr>
        <w:spacing w:after="0" w:line="240" w:lineRule="auto"/>
        <w:jc w:val="both"/>
        <w:rPr>
          <w:rFonts w:ascii="Times New Roman" w:hAnsi="Times New Roman" w:cs="Times New Roman"/>
          <w:bCs/>
          <w:sz w:val="28"/>
          <w:szCs w:val="28"/>
        </w:rPr>
      </w:pPr>
      <w:r w:rsidRPr="00792649">
        <w:rPr>
          <w:rFonts w:ascii="Times New Roman" w:hAnsi="Times New Roman" w:cs="Times New Roman"/>
          <w:bCs/>
          <w:sz w:val="28"/>
          <w:szCs w:val="28"/>
        </w:rPr>
        <w:lastRenderedPageBreak/>
        <w:t xml:space="preserve">1) обеспечение сбалансированности бюджетной системы </w:t>
      </w:r>
      <w:proofErr w:type="spellStart"/>
      <w:r w:rsidRPr="00792649">
        <w:rPr>
          <w:rFonts w:ascii="Times New Roman" w:hAnsi="Times New Roman" w:cs="Times New Roman"/>
          <w:bCs/>
          <w:sz w:val="28"/>
          <w:szCs w:val="28"/>
        </w:rPr>
        <w:t>Почепского</w:t>
      </w:r>
      <w:proofErr w:type="spellEnd"/>
      <w:r w:rsidRPr="00792649">
        <w:rPr>
          <w:rFonts w:ascii="Times New Roman" w:hAnsi="Times New Roman" w:cs="Times New Roman"/>
          <w:bCs/>
          <w:sz w:val="28"/>
          <w:szCs w:val="28"/>
        </w:rPr>
        <w:t xml:space="preserve"> района;</w:t>
      </w:r>
    </w:p>
    <w:p w:rsidR="00792649" w:rsidRPr="00792649" w:rsidRDefault="00792649" w:rsidP="00792649">
      <w:pPr>
        <w:spacing w:after="0" w:line="240" w:lineRule="auto"/>
        <w:jc w:val="both"/>
        <w:rPr>
          <w:rFonts w:ascii="Times New Roman" w:hAnsi="Times New Roman" w:cs="Times New Roman"/>
          <w:bCs/>
          <w:sz w:val="28"/>
          <w:szCs w:val="28"/>
        </w:rPr>
      </w:pPr>
      <w:r w:rsidRPr="00792649">
        <w:rPr>
          <w:rFonts w:ascii="Times New Roman" w:hAnsi="Times New Roman" w:cs="Times New Roman"/>
          <w:spacing w:val="-2"/>
          <w:sz w:val="28"/>
          <w:szCs w:val="28"/>
        </w:rPr>
        <w:t>2) первоочередное обеспечение действующих расходных обязательств,</w:t>
      </w:r>
      <w:r w:rsidRPr="00792649">
        <w:rPr>
          <w:rFonts w:ascii="Times New Roman" w:hAnsi="Times New Roman" w:cs="Times New Roman"/>
          <w:bCs/>
          <w:sz w:val="28"/>
          <w:szCs w:val="28"/>
        </w:rPr>
        <w:t xml:space="preserve"> с учетом проведения мероприятий по их оптимизации, сокращения неэффективных расходов;</w:t>
      </w:r>
    </w:p>
    <w:p w:rsidR="00792649" w:rsidRPr="00792649" w:rsidRDefault="00792649" w:rsidP="00792649">
      <w:pPr>
        <w:spacing w:after="0" w:line="240" w:lineRule="auto"/>
        <w:jc w:val="both"/>
        <w:rPr>
          <w:rFonts w:ascii="Times New Roman" w:hAnsi="Times New Roman" w:cs="Times New Roman"/>
          <w:bCs/>
          <w:sz w:val="28"/>
          <w:szCs w:val="28"/>
        </w:rPr>
      </w:pPr>
      <w:r w:rsidRPr="00792649">
        <w:rPr>
          <w:rFonts w:ascii="Times New Roman" w:hAnsi="Times New Roman" w:cs="Times New Roman"/>
          <w:bCs/>
          <w:sz w:val="28"/>
          <w:szCs w:val="28"/>
        </w:rPr>
        <w:t>3) ограничение принятия новых расходных обязательств районного бюджета, минимизация кредиторской задолженности;</w:t>
      </w:r>
    </w:p>
    <w:p w:rsidR="00792649" w:rsidRPr="00792649" w:rsidRDefault="00792649" w:rsidP="00792649">
      <w:pPr>
        <w:spacing w:after="0" w:line="240" w:lineRule="auto"/>
        <w:jc w:val="both"/>
        <w:rPr>
          <w:rFonts w:ascii="Times New Roman" w:hAnsi="Times New Roman" w:cs="Times New Roman"/>
          <w:sz w:val="28"/>
          <w:szCs w:val="28"/>
        </w:rPr>
      </w:pPr>
      <w:r w:rsidRPr="00792649">
        <w:rPr>
          <w:rFonts w:ascii="Times New Roman" w:hAnsi="Times New Roman" w:cs="Times New Roman"/>
          <w:sz w:val="28"/>
          <w:szCs w:val="28"/>
        </w:rPr>
        <w:t>4) приоритет исполнения законодательно установленных публичных нормативных и иных социально значимых обязательств;</w:t>
      </w:r>
    </w:p>
    <w:p w:rsidR="00792649" w:rsidRPr="00792649" w:rsidRDefault="00792649" w:rsidP="00792649">
      <w:pPr>
        <w:spacing w:after="0" w:line="240" w:lineRule="auto"/>
        <w:jc w:val="both"/>
        <w:rPr>
          <w:rFonts w:ascii="Times New Roman" w:hAnsi="Times New Roman" w:cs="Times New Roman"/>
          <w:bCs/>
          <w:sz w:val="28"/>
          <w:szCs w:val="28"/>
        </w:rPr>
      </w:pPr>
      <w:r w:rsidRPr="00792649">
        <w:rPr>
          <w:rFonts w:ascii="Times New Roman" w:hAnsi="Times New Roman" w:cs="Times New Roman"/>
          <w:spacing w:val="-2"/>
          <w:sz w:val="28"/>
          <w:szCs w:val="28"/>
        </w:rPr>
        <w:t>5) обеспечение реализации Указов Президента Российской Федерации от 7 мая 2012 года;</w:t>
      </w:r>
    </w:p>
    <w:p w:rsidR="00792649" w:rsidRPr="00792649" w:rsidRDefault="00792649" w:rsidP="00792649">
      <w:pPr>
        <w:spacing w:after="0" w:line="240" w:lineRule="auto"/>
        <w:jc w:val="both"/>
        <w:rPr>
          <w:rFonts w:ascii="Times New Roman" w:hAnsi="Times New Roman" w:cs="Times New Roman"/>
          <w:bCs/>
          <w:sz w:val="28"/>
          <w:szCs w:val="28"/>
        </w:rPr>
      </w:pPr>
      <w:r w:rsidRPr="00792649">
        <w:rPr>
          <w:rFonts w:ascii="Times New Roman" w:hAnsi="Times New Roman" w:cs="Times New Roman"/>
          <w:bCs/>
          <w:sz w:val="28"/>
          <w:szCs w:val="28"/>
        </w:rPr>
        <w:t>6) совершенствование нормативного правового регулирования и методологии управления муниципальными финансами;</w:t>
      </w:r>
    </w:p>
    <w:p w:rsidR="00792649" w:rsidRPr="00792649" w:rsidRDefault="00792649" w:rsidP="00792649">
      <w:pPr>
        <w:spacing w:after="0" w:line="240" w:lineRule="auto"/>
        <w:jc w:val="both"/>
        <w:rPr>
          <w:rFonts w:ascii="Times New Roman" w:hAnsi="Times New Roman" w:cs="Times New Roman"/>
          <w:bCs/>
          <w:sz w:val="28"/>
          <w:szCs w:val="28"/>
        </w:rPr>
      </w:pPr>
      <w:r w:rsidRPr="00792649">
        <w:rPr>
          <w:rFonts w:ascii="Times New Roman" w:hAnsi="Times New Roman" w:cs="Times New Roman"/>
          <w:bCs/>
          <w:sz w:val="28"/>
          <w:szCs w:val="28"/>
        </w:rPr>
        <w:t>7) совершенствование механизма финансового обеспечения деятельности учреждений, с учетом предоставления субсидий муниципальным бюджетным и автономным учреждениям на основе  нормативных затрат;</w:t>
      </w:r>
    </w:p>
    <w:p w:rsidR="00792649" w:rsidRPr="00792649" w:rsidRDefault="00792649" w:rsidP="00792649">
      <w:pPr>
        <w:spacing w:after="0" w:line="240" w:lineRule="auto"/>
        <w:jc w:val="both"/>
        <w:rPr>
          <w:rFonts w:ascii="Times New Roman" w:hAnsi="Times New Roman" w:cs="Times New Roman"/>
          <w:bCs/>
          <w:sz w:val="28"/>
          <w:szCs w:val="28"/>
        </w:rPr>
      </w:pPr>
      <w:r w:rsidRPr="00792649">
        <w:rPr>
          <w:rFonts w:ascii="Times New Roman" w:hAnsi="Times New Roman" w:cs="Times New Roman"/>
          <w:bCs/>
          <w:sz w:val="28"/>
          <w:szCs w:val="28"/>
        </w:rPr>
        <w:t>8) дальнейшее развитие программно-целевых методов управления и бюджетирования;</w:t>
      </w:r>
    </w:p>
    <w:p w:rsidR="00792649" w:rsidRPr="00792649" w:rsidRDefault="00792649" w:rsidP="00792649">
      <w:pPr>
        <w:spacing w:after="0" w:line="240" w:lineRule="auto"/>
        <w:jc w:val="both"/>
        <w:rPr>
          <w:rFonts w:ascii="Times New Roman" w:hAnsi="Times New Roman" w:cs="Times New Roman"/>
          <w:sz w:val="28"/>
          <w:szCs w:val="28"/>
        </w:rPr>
      </w:pPr>
      <w:r w:rsidRPr="00792649">
        <w:rPr>
          <w:rFonts w:ascii="Times New Roman" w:hAnsi="Times New Roman" w:cs="Times New Roman"/>
          <w:sz w:val="28"/>
          <w:szCs w:val="28"/>
        </w:rPr>
        <w:t>10.) повышение прозрачности и открытости бюджетной системы, повышение роли граждан и общественных институтов в процессе формирования приоритетов бюджетной политики и направлений расходов бюджета.</w:t>
      </w:r>
    </w:p>
    <w:p w:rsidR="00792649" w:rsidRPr="00792649" w:rsidRDefault="00792649" w:rsidP="00792649">
      <w:pPr>
        <w:numPr>
          <w:ilvl w:val="0"/>
          <w:numId w:val="9"/>
        </w:numPr>
        <w:suppressAutoHyphens/>
        <w:spacing w:after="0" w:line="240" w:lineRule="auto"/>
        <w:ind w:left="0" w:firstLine="0"/>
        <w:jc w:val="both"/>
        <w:rPr>
          <w:rFonts w:ascii="Times New Roman" w:hAnsi="Times New Roman" w:cs="Times New Roman"/>
          <w:sz w:val="28"/>
          <w:szCs w:val="28"/>
        </w:rPr>
      </w:pPr>
      <w:r w:rsidRPr="00792649">
        <w:rPr>
          <w:rFonts w:ascii="Times New Roman" w:hAnsi="Times New Roman" w:cs="Times New Roman"/>
          <w:sz w:val="28"/>
          <w:szCs w:val="28"/>
        </w:rPr>
        <w:t>Структура и содержание проекта закона о бюджете соответствуют требованиям бюджетного законодательства Российской Федерации. Проектом решения о бюджете предлагается утвердить:</w:t>
      </w:r>
    </w:p>
    <w:p w:rsidR="00792649" w:rsidRPr="00792649" w:rsidRDefault="00792649" w:rsidP="00792649">
      <w:pPr>
        <w:spacing w:after="0" w:line="240" w:lineRule="auto"/>
        <w:ind w:firstLine="1069"/>
        <w:jc w:val="both"/>
        <w:rPr>
          <w:rFonts w:ascii="Times New Roman" w:hAnsi="Times New Roman" w:cs="Times New Roman"/>
        </w:rPr>
      </w:pPr>
    </w:p>
    <w:p w:rsidR="00792649" w:rsidRPr="00792649" w:rsidRDefault="00792649" w:rsidP="00792649">
      <w:pPr>
        <w:spacing w:after="0" w:line="240" w:lineRule="auto"/>
        <w:jc w:val="center"/>
        <w:rPr>
          <w:rFonts w:ascii="Times New Roman" w:hAnsi="Times New Roman" w:cs="Times New Roman"/>
          <w:sz w:val="28"/>
          <w:szCs w:val="28"/>
        </w:rPr>
      </w:pPr>
      <w:r w:rsidRPr="00792649">
        <w:rPr>
          <w:rFonts w:ascii="Times New Roman" w:hAnsi="Times New Roman" w:cs="Times New Roman"/>
          <w:b/>
          <w:sz w:val="28"/>
          <w:szCs w:val="28"/>
        </w:rPr>
        <w:t xml:space="preserve">   </w:t>
      </w:r>
      <w:proofErr w:type="gramStart"/>
      <w:r w:rsidRPr="00792649">
        <w:rPr>
          <w:rFonts w:ascii="Times New Roman" w:hAnsi="Times New Roman" w:cs="Times New Roman"/>
          <w:b/>
          <w:sz w:val="28"/>
          <w:szCs w:val="28"/>
        </w:rPr>
        <w:t xml:space="preserve">Исходя из вышеперечисленных принципов </w:t>
      </w:r>
      <w:r w:rsidRPr="00792649">
        <w:rPr>
          <w:rFonts w:ascii="Times New Roman" w:hAnsi="Times New Roman" w:cs="Times New Roman"/>
          <w:sz w:val="28"/>
          <w:szCs w:val="28"/>
        </w:rPr>
        <w:t>Основные параметры районного бюджета на    2018   год и  плановый период 2019 и 2020 года спрогнозированы</w:t>
      </w:r>
      <w:proofErr w:type="gramEnd"/>
      <w:r w:rsidRPr="00792649">
        <w:rPr>
          <w:rFonts w:ascii="Times New Roman" w:hAnsi="Times New Roman" w:cs="Times New Roman"/>
          <w:sz w:val="28"/>
          <w:szCs w:val="28"/>
        </w:rPr>
        <w:t xml:space="preserve"> следующим образом:</w:t>
      </w:r>
    </w:p>
    <w:p w:rsidR="00792649" w:rsidRPr="00792649" w:rsidRDefault="00792649" w:rsidP="00792649">
      <w:pPr>
        <w:tabs>
          <w:tab w:val="left" w:pos="1134"/>
        </w:tabs>
        <w:spacing w:after="0" w:line="240" w:lineRule="auto"/>
        <w:jc w:val="both"/>
        <w:rPr>
          <w:rFonts w:ascii="Times New Roman" w:hAnsi="Times New Roman" w:cs="Times New Roman"/>
          <w:sz w:val="28"/>
          <w:szCs w:val="28"/>
        </w:rPr>
      </w:pPr>
    </w:p>
    <w:tbl>
      <w:tblPr>
        <w:tblW w:w="5000" w:type="pct"/>
        <w:tblLayout w:type="fixed"/>
        <w:tblLook w:val="04A0" w:firstRow="1" w:lastRow="0" w:firstColumn="1" w:lastColumn="0" w:noHBand="0" w:noVBand="1"/>
      </w:tblPr>
      <w:tblGrid>
        <w:gridCol w:w="3959"/>
        <w:gridCol w:w="1378"/>
        <w:gridCol w:w="1376"/>
        <w:gridCol w:w="1376"/>
        <w:gridCol w:w="1482"/>
      </w:tblGrid>
      <w:tr w:rsidR="00792649" w:rsidRPr="0044687F" w:rsidTr="006D5DC9">
        <w:trPr>
          <w:trHeight w:val="876"/>
        </w:trPr>
        <w:tc>
          <w:tcPr>
            <w:tcW w:w="20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49" w:rsidRPr="0044687F" w:rsidRDefault="00792649" w:rsidP="006D5DC9">
            <w:pPr>
              <w:jc w:val="center"/>
              <w:rPr>
                <w:rFonts w:ascii="Garamond" w:hAnsi="Garamond" w:cs="Segoe UI"/>
                <w:iCs/>
                <w:color w:val="000000"/>
                <w:sz w:val="20"/>
                <w:szCs w:val="20"/>
              </w:rPr>
            </w:pPr>
            <w:r w:rsidRPr="0044687F">
              <w:rPr>
                <w:rFonts w:ascii="Garamond" w:hAnsi="Garamond" w:cs="Segoe UI"/>
                <w:iCs/>
                <w:color w:val="000000"/>
                <w:sz w:val="20"/>
                <w:szCs w:val="20"/>
              </w:rPr>
              <w:t>Наименование </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92649" w:rsidRPr="0044687F" w:rsidRDefault="00792649" w:rsidP="006D5DC9">
            <w:pPr>
              <w:rPr>
                <w:rFonts w:ascii="Garamond" w:hAnsi="Garamond" w:cs="Segoe UI"/>
                <w:iCs/>
                <w:color w:val="000000"/>
                <w:sz w:val="20"/>
                <w:szCs w:val="20"/>
              </w:rPr>
            </w:pPr>
            <w:r>
              <w:rPr>
                <w:rFonts w:ascii="Garamond" w:hAnsi="Garamond" w:cs="Segoe UI"/>
                <w:iCs/>
                <w:color w:val="000000"/>
                <w:sz w:val="20"/>
                <w:szCs w:val="20"/>
              </w:rPr>
              <w:t>Ожидаемая оценка 2017 г.</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rsidR="00792649" w:rsidRPr="0044687F" w:rsidRDefault="00792649" w:rsidP="006D5DC9">
            <w:pPr>
              <w:jc w:val="center"/>
              <w:rPr>
                <w:rFonts w:ascii="Garamond" w:hAnsi="Garamond" w:cs="Segoe UI"/>
                <w:iCs/>
                <w:color w:val="000000"/>
                <w:sz w:val="20"/>
                <w:szCs w:val="20"/>
              </w:rPr>
            </w:pPr>
            <w:r w:rsidRPr="0044687F">
              <w:rPr>
                <w:rFonts w:ascii="Garamond" w:hAnsi="Garamond" w:cs="Segoe UI"/>
                <w:iCs/>
                <w:color w:val="000000"/>
                <w:sz w:val="20"/>
                <w:szCs w:val="20"/>
              </w:rPr>
              <w:t>201</w:t>
            </w:r>
            <w:r>
              <w:rPr>
                <w:rFonts w:ascii="Garamond" w:hAnsi="Garamond" w:cs="Segoe UI"/>
                <w:iCs/>
                <w:color w:val="000000"/>
                <w:sz w:val="20"/>
                <w:szCs w:val="20"/>
              </w:rPr>
              <w:t>8</w:t>
            </w:r>
            <w:r w:rsidRPr="0044687F">
              <w:rPr>
                <w:rFonts w:ascii="Garamond" w:hAnsi="Garamond" w:cs="Segoe UI"/>
                <w:iCs/>
                <w:color w:val="000000"/>
                <w:sz w:val="20"/>
                <w:szCs w:val="20"/>
              </w:rPr>
              <w:t xml:space="preserve"> год, рублей</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rsidR="00792649" w:rsidRPr="0044687F" w:rsidRDefault="00792649" w:rsidP="006D5DC9">
            <w:pPr>
              <w:jc w:val="center"/>
              <w:rPr>
                <w:rFonts w:ascii="Garamond" w:hAnsi="Garamond" w:cs="Segoe UI"/>
                <w:iCs/>
                <w:color w:val="000000"/>
                <w:sz w:val="20"/>
                <w:szCs w:val="20"/>
              </w:rPr>
            </w:pPr>
            <w:r w:rsidRPr="0044687F">
              <w:rPr>
                <w:rFonts w:ascii="Garamond" w:hAnsi="Garamond" w:cs="Segoe UI"/>
                <w:iCs/>
                <w:color w:val="000000"/>
                <w:sz w:val="20"/>
                <w:szCs w:val="20"/>
              </w:rPr>
              <w:t>201</w:t>
            </w:r>
            <w:r>
              <w:rPr>
                <w:rFonts w:ascii="Garamond" w:hAnsi="Garamond" w:cs="Segoe UI"/>
                <w:iCs/>
                <w:color w:val="000000"/>
                <w:sz w:val="20"/>
                <w:szCs w:val="20"/>
              </w:rPr>
              <w:t>9</w:t>
            </w:r>
            <w:r w:rsidRPr="0044687F">
              <w:rPr>
                <w:rFonts w:ascii="Garamond" w:hAnsi="Garamond" w:cs="Segoe UI"/>
                <w:iCs/>
                <w:color w:val="000000"/>
                <w:sz w:val="20"/>
                <w:szCs w:val="20"/>
              </w:rPr>
              <w:t xml:space="preserve"> год, рублей</w:t>
            </w:r>
          </w:p>
        </w:tc>
        <w:tc>
          <w:tcPr>
            <w:tcW w:w="774" w:type="pct"/>
            <w:tcBorders>
              <w:top w:val="single" w:sz="4" w:space="0" w:color="auto"/>
              <w:left w:val="nil"/>
              <w:bottom w:val="single" w:sz="4" w:space="0" w:color="auto"/>
              <w:right w:val="single" w:sz="4" w:space="0" w:color="auto"/>
            </w:tcBorders>
            <w:shd w:val="clear" w:color="auto" w:fill="auto"/>
            <w:noWrap/>
            <w:vAlign w:val="center"/>
            <w:hideMark/>
          </w:tcPr>
          <w:p w:rsidR="00792649" w:rsidRPr="0044687F" w:rsidRDefault="00792649" w:rsidP="006D5DC9">
            <w:pPr>
              <w:jc w:val="center"/>
              <w:rPr>
                <w:rFonts w:ascii="Garamond" w:hAnsi="Garamond" w:cs="Segoe UI"/>
                <w:iCs/>
                <w:color w:val="000000"/>
                <w:sz w:val="20"/>
                <w:szCs w:val="20"/>
              </w:rPr>
            </w:pPr>
            <w:r w:rsidRPr="0044687F">
              <w:rPr>
                <w:rFonts w:ascii="Garamond" w:hAnsi="Garamond" w:cs="Segoe UI"/>
                <w:iCs/>
                <w:color w:val="000000"/>
                <w:sz w:val="20"/>
                <w:szCs w:val="20"/>
              </w:rPr>
              <w:t>20</w:t>
            </w:r>
            <w:r>
              <w:rPr>
                <w:rFonts w:ascii="Garamond" w:hAnsi="Garamond" w:cs="Segoe UI"/>
                <w:iCs/>
                <w:color w:val="000000"/>
                <w:sz w:val="20"/>
                <w:szCs w:val="20"/>
              </w:rPr>
              <w:t>20</w:t>
            </w:r>
            <w:r w:rsidRPr="0044687F">
              <w:rPr>
                <w:rFonts w:ascii="Garamond" w:hAnsi="Garamond" w:cs="Segoe UI"/>
                <w:iCs/>
                <w:color w:val="000000"/>
                <w:sz w:val="20"/>
                <w:szCs w:val="20"/>
              </w:rPr>
              <w:t xml:space="preserve"> год, рублей</w:t>
            </w:r>
          </w:p>
        </w:tc>
      </w:tr>
      <w:tr w:rsidR="00792649" w:rsidRPr="0044687F" w:rsidTr="006D5DC9">
        <w:trPr>
          <w:trHeight w:val="450"/>
        </w:trPr>
        <w:tc>
          <w:tcPr>
            <w:tcW w:w="2068" w:type="pct"/>
            <w:tcBorders>
              <w:top w:val="nil"/>
              <w:left w:val="single" w:sz="4" w:space="0" w:color="auto"/>
              <w:bottom w:val="single" w:sz="4" w:space="0" w:color="auto"/>
              <w:right w:val="single" w:sz="4" w:space="0" w:color="auto"/>
            </w:tcBorders>
            <w:shd w:val="clear" w:color="000000" w:fill="DCE6F1"/>
            <w:vAlign w:val="center"/>
            <w:hideMark/>
          </w:tcPr>
          <w:p w:rsidR="00792649" w:rsidRPr="0044687F" w:rsidRDefault="00792649" w:rsidP="006D5DC9">
            <w:pPr>
              <w:rPr>
                <w:rFonts w:ascii="Garamond" w:hAnsi="Garamond" w:cs="Segoe UI"/>
                <w:b/>
                <w:bCs/>
                <w:color w:val="000000"/>
                <w:sz w:val="20"/>
                <w:szCs w:val="20"/>
              </w:rPr>
            </w:pPr>
            <w:r w:rsidRPr="0044687F">
              <w:rPr>
                <w:rFonts w:ascii="Garamond" w:hAnsi="Garamond" w:cs="Segoe UI"/>
                <w:b/>
                <w:bCs/>
                <w:color w:val="000000"/>
                <w:sz w:val="20"/>
                <w:szCs w:val="20"/>
              </w:rPr>
              <w:t>Доходы бюджета</w:t>
            </w:r>
          </w:p>
        </w:tc>
        <w:tc>
          <w:tcPr>
            <w:tcW w:w="720" w:type="pct"/>
            <w:tcBorders>
              <w:top w:val="nil"/>
              <w:left w:val="single" w:sz="4" w:space="0" w:color="auto"/>
              <w:bottom w:val="single" w:sz="4" w:space="0" w:color="auto"/>
              <w:right w:val="single" w:sz="4" w:space="0" w:color="auto"/>
            </w:tcBorders>
            <w:shd w:val="clear" w:color="000000" w:fill="DCE6F1"/>
            <w:vAlign w:val="center"/>
          </w:tcPr>
          <w:p w:rsidR="00792649" w:rsidRPr="0044687F" w:rsidRDefault="00792649" w:rsidP="006D5DC9">
            <w:pPr>
              <w:rPr>
                <w:rFonts w:ascii="Garamond" w:hAnsi="Garamond" w:cs="Segoe UI"/>
                <w:b/>
                <w:bCs/>
                <w:color w:val="000000"/>
                <w:sz w:val="20"/>
                <w:szCs w:val="20"/>
              </w:rPr>
            </w:pPr>
            <w:r>
              <w:rPr>
                <w:rFonts w:ascii="Garamond" w:hAnsi="Garamond" w:cs="Segoe UI"/>
                <w:b/>
                <w:bCs/>
                <w:color w:val="000000"/>
                <w:sz w:val="20"/>
                <w:szCs w:val="20"/>
              </w:rPr>
              <w:t>535 841 800,00</w:t>
            </w:r>
          </w:p>
        </w:tc>
        <w:tc>
          <w:tcPr>
            <w:tcW w:w="719" w:type="pct"/>
            <w:tcBorders>
              <w:top w:val="nil"/>
              <w:left w:val="nil"/>
              <w:bottom w:val="single" w:sz="4" w:space="0" w:color="auto"/>
              <w:right w:val="single" w:sz="4" w:space="0" w:color="auto"/>
            </w:tcBorders>
            <w:shd w:val="clear" w:color="000000" w:fill="DCE6F1"/>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575 242 844,98</w:t>
            </w:r>
          </w:p>
        </w:tc>
        <w:tc>
          <w:tcPr>
            <w:tcW w:w="719" w:type="pct"/>
            <w:tcBorders>
              <w:top w:val="nil"/>
              <w:left w:val="nil"/>
              <w:bottom w:val="single" w:sz="4" w:space="0" w:color="auto"/>
              <w:right w:val="single" w:sz="4" w:space="0" w:color="auto"/>
            </w:tcBorders>
            <w:shd w:val="clear" w:color="000000" w:fill="DCE6F1"/>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557 279 182,38</w:t>
            </w:r>
          </w:p>
        </w:tc>
        <w:tc>
          <w:tcPr>
            <w:tcW w:w="774" w:type="pct"/>
            <w:tcBorders>
              <w:top w:val="nil"/>
              <w:left w:val="nil"/>
              <w:bottom w:val="single" w:sz="4" w:space="0" w:color="auto"/>
              <w:right w:val="single" w:sz="4" w:space="0" w:color="auto"/>
            </w:tcBorders>
            <w:shd w:val="clear" w:color="000000" w:fill="DCE6F1"/>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564 168 732,88</w:t>
            </w:r>
          </w:p>
        </w:tc>
      </w:tr>
      <w:tr w:rsidR="00792649" w:rsidRPr="0044687F" w:rsidTr="006D5DC9">
        <w:trPr>
          <w:trHeight w:val="345"/>
        </w:trPr>
        <w:tc>
          <w:tcPr>
            <w:tcW w:w="2068" w:type="pct"/>
            <w:tcBorders>
              <w:top w:val="nil"/>
              <w:left w:val="single" w:sz="4" w:space="0" w:color="auto"/>
              <w:bottom w:val="single" w:sz="4" w:space="0" w:color="auto"/>
              <w:right w:val="single" w:sz="4" w:space="0" w:color="auto"/>
            </w:tcBorders>
            <w:shd w:val="clear" w:color="000000" w:fill="F2F2F2"/>
            <w:vAlign w:val="center"/>
            <w:hideMark/>
          </w:tcPr>
          <w:p w:rsidR="00792649" w:rsidRPr="0044687F" w:rsidRDefault="00792649" w:rsidP="006D5DC9">
            <w:pPr>
              <w:rPr>
                <w:rFonts w:ascii="Garamond" w:hAnsi="Garamond" w:cs="Segoe UI"/>
                <w:color w:val="000000"/>
                <w:sz w:val="20"/>
                <w:szCs w:val="20"/>
              </w:rPr>
            </w:pPr>
            <w:r w:rsidRPr="0044687F">
              <w:rPr>
                <w:rFonts w:ascii="Garamond" w:hAnsi="Garamond" w:cs="Segoe UI"/>
                <w:color w:val="000000"/>
                <w:sz w:val="20"/>
                <w:szCs w:val="20"/>
              </w:rPr>
              <w:t>налоговые и неналоговые доходы</w:t>
            </w:r>
            <w:r>
              <w:rPr>
                <w:rFonts w:ascii="Garamond" w:hAnsi="Garamond" w:cs="Segoe UI"/>
                <w:color w:val="000000"/>
                <w:sz w:val="20"/>
                <w:szCs w:val="20"/>
              </w:rPr>
              <w:t xml:space="preserve"> в </w:t>
            </w:r>
            <w:proofErr w:type="spellStart"/>
            <w:r>
              <w:rPr>
                <w:rFonts w:ascii="Garamond" w:hAnsi="Garamond" w:cs="Segoe UI"/>
                <w:color w:val="000000"/>
                <w:sz w:val="20"/>
                <w:szCs w:val="20"/>
              </w:rPr>
              <w:t>т</w:t>
            </w:r>
            <w:proofErr w:type="gramStart"/>
            <w:r>
              <w:rPr>
                <w:rFonts w:ascii="Garamond" w:hAnsi="Garamond" w:cs="Segoe UI"/>
                <w:color w:val="000000"/>
                <w:sz w:val="20"/>
                <w:szCs w:val="20"/>
              </w:rPr>
              <w:t>.ч</w:t>
            </w:r>
            <w:proofErr w:type="spellEnd"/>
            <w:proofErr w:type="gramEnd"/>
            <w:r w:rsidRPr="0044687F">
              <w:rPr>
                <w:rFonts w:ascii="Garamond" w:hAnsi="Garamond" w:cs="Segoe UI"/>
                <w:color w:val="000000"/>
                <w:sz w:val="20"/>
                <w:szCs w:val="20"/>
              </w:rPr>
              <w:t>:</w:t>
            </w:r>
          </w:p>
        </w:tc>
        <w:tc>
          <w:tcPr>
            <w:tcW w:w="720" w:type="pct"/>
            <w:tcBorders>
              <w:top w:val="nil"/>
              <w:left w:val="single" w:sz="4" w:space="0" w:color="auto"/>
              <w:bottom w:val="single" w:sz="4" w:space="0" w:color="auto"/>
              <w:right w:val="single" w:sz="4" w:space="0" w:color="auto"/>
            </w:tcBorders>
            <w:shd w:val="clear" w:color="000000" w:fill="F2F2F2"/>
            <w:vAlign w:val="center"/>
          </w:tcPr>
          <w:p w:rsidR="00792649" w:rsidRPr="0044687F" w:rsidRDefault="00792649" w:rsidP="006D5DC9">
            <w:pPr>
              <w:rPr>
                <w:rFonts w:ascii="Garamond" w:hAnsi="Garamond" w:cs="Segoe UI"/>
                <w:color w:val="000000"/>
                <w:sz w:val="20"/>
                <w:szCs w:val="20"/>
              </w:rPr>
            </w:pPr>
            <w:r>
              <w:rPr>
                <w:rFonts w:ascii="Garamond" w:hAnsi="Garamond" w:cs="Segoe UI"/>
                <w:color w:val="000000"/>
                <w:sz w:val="20"/>
                <w:szCs w:val="20"/>
              </w:rPr>
              <w:t>133 829 000,00</w:t>
            </w:r>
          </w:p>
        </w:tc>
        <w:tc>
          <w:tcPr>
            <w:tcW w:w="719"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128 364 897,00</w:t>
            </w:r>
          </w:p>
        </w:tc>
        <w:tc>
          <w:tcPr>
            <w:tcW w:w="719"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134 354 264,00</w:t>
            </w:r>
          </w:p>
        </w:tc>
        <w:tc>
          <w:tcPr>
            <w:tcW w:w="774"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rPr>
                <w:rFonts w:ascii="Garamond" w:hAnsi="Garamond" w:cs="Segoe UI"/>
                <w:color w:val="000000"/>
                <w:sz w:val="20"/>
                <w:szCs w:val="20"/>
              </w:rPr>
            </w:pPr>
            <w:r>
              <w:rPr>
                <w:rFonts w:ascii="Garamond" w:hAnsi="Garamond" w:cs="Segoe UI"/>
                <w:color w:val="000000"/>
                <w:sz w:val="20"/>
                <w:szCs w:val="20"/>
              </w:rPr>
              <w:t>140 125 000,00</w:t>
            </w:r>
          </w:p>
        </w:tc>
      </w:tr>
      <w:tr w:rsidR="00792649" w:rsidRPr="0044687F" w:rsidTr="006D5DC9">
        <w:trPr>
          <w:trHeight w:val="3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792649" w:rsidRPr="0044687F" w:rsidRDefault="00792649" w:rsidP="006D5DC9">
            <w:pPr>
              <w:rPr>
                <w:rFonts w:ascii="Garamond" w:hAnsi="Garamond" w:cs="Segoe UI"/>
                <w:color w:val="000000"/>
                <w:sz w:val="20"/>
                <w:szCs w:val="20"/>
              </w:rPr>
            </w:pPr>
            <w:r w:rsidRPr="0044687F">
              <w:rPr>
                <w:rFonts w:ascii="Garamond" w:hAnsi="Garamond" w:cs="Segoe UI"/>
                <w:color w:val="000000"/>
                <w:sz w:val="20"/>
                <w:szCs w:val="20"/>
              </w:rPr>
              <w:t>налог на доходы физических лиц</w:t>
            </w:r>
          </w:p>
        </w:tc>
        <w:tc>
          <w:tcPr>
            <w:tcW w:w="720" w:type="pct"/>
            <w:tcBorders>
              <w:top w:val="nil"/>
              <w:left w:val="single" w:sz="4" w:space="0" w:color="auto"/>
              <w:bottom w:val="single" w:sz="4" w:space="0" w:color="auto"/>
              <w:right w:val="single" w:sz="4" w:space="0" w:color="auto"/>
            </w:tcBorders>
            <w:shd w:val="clear" w:color="auto" w:fill="auto"/>
            <w:vAlign w:val="center"/>
          </w:tcPr>
          <w:p w:rsidR="00792649" w:rsidRPr="0044687F" w:rsidRDefault="00792649" w:rsidP="006D5DC9">
            <w:pPr>
              <w:rPr>
                <w:rFonts w:ascii="Garamond" w:hAnsi="Garamond" w:cs="Segoe UI"/>
                <w:color w:val="000000"/>
                <w:sz w:val="20"/>
                <w:szCs w:val="20"/>
              </w:rPr>
            </w:pPr>
            <w:r>
              <w:rPr>
                <w:rFonts w:ascii="Garamond" w:hAnsi="Garamond" w:cs="Segoe UI"/>
                <w:color w:val="000000"/>
                <w:sz w:val="20"/>
                <w:szCs w:val="20"/>
              </w:rPr>
              <w:t>96 876 000,00</w:t>
            </w:r>
          </w:p>
        </w:tc>
        <w:tc>
          <w:tcPr>
            <w:tcW w:w="719"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92 992 000,00</w:t>
            </w:r>
          </w:p>
        </w:tc>
        <w:tc>
          <w:tcPr>
            <w:tcW w:w="719"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98 085 000,00</w:t>
            </w:r>
          </w:p>
        </w:tc>
        <w:tc>
          <w:tcPr>
            <w:tcW w:w="774"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102 659 000,00</w:t>
            </w:r>
          </w:p>
        </w:tc>
      </w:tr>
      <w:tr w:rsidR="00792649" w:rsidRPr="0044687F" w:rsidTr="006D5DC9">
        <w:trPr>
          <w:trHeight w:val="3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792649" w:rsidRPr="0044687F" w:rsidRDefault="00792649" w:rsidP="006D5DC9">
            <w:pPr>
              <w:rPr>
                <w:rFonts w:ascii="Garamond" w:hAnsi="Garamond" w:cs="Segoe UI"/>
                <w:color w:val="000000"/>
                <w:sz w:val="20"/>
                <w:szCs w:val="20"/>
              </w:rPr>
            </w:pPr>
            <w:r w:rsidRPr="0044687F">
              <w:rPr>
                <w:rFonts w:ascii="Garamond" w:hAnsi="Garamond" w:cs="Segoe UI"/>
                <w:color w:val="000000"/>
                <w:sz w:val="20"/>
                <w:szCs w:val="20"/>
              </w:rPr>
              <w:t>акцизы</w:t>
            </w:r>
          </w:p>
        </w:tc>
        <w:tc>
          <w:tcPr>
            <w:tcW w:w="720" w:type="pct"/>
            <w:tcBorders>
              <w:top w:val="nil"/>
              <w:left w:val="single" w:sz="4" w:space="0" w:color="auto"/>
              <w:bottom w:val="single" w:sz="4" w:space="0" w:color="auto"/>
              <w:right w:val="single" w:sz="4" w:space="0" w:color="auto"/>
            </w:tcBorders>
            <w:shd w:val="clear" w:color="auto" w:fill="auto"/>
            <w:vAlign w:val="center"/>
          </w:tcPr>
          <w:p w:rsidR="00792649" w:rsidRPr="0044687F" w:rsidRDefault="00792649" w:rsidP="006D5DC9">
            <w:pPr>
              <w:rPr>
                <w:rFonts w:ascii="Garamond" w:hAnsi="Garamond" w:cs="Segoe UI"/>
                <w:color w:val="000000"/>
                <w:sz w:val="20"/>
                <w:szCs w:val="20"/>
              </w:rPr>
            </w:pPr>
            <w:r>
              <w:rPr>
                <w:rFonts w:ascii="Garamond" w:hAnsi="Garamond" w:cs="Segoe UI"/>
                <w:color w:val="000000"/>
                <w:sz w:val="20"/>
                <w:szCs w:val="20"/>
              </w:rPr>
              <w:t>3 439 000,00</w:t>
            </w:r>
          </w:p>
        </w:tc>
        <w:tc>
          <w:tcPr>
            <w:tcW w:w="719"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3 743 000,00</w:t>
            </w:r>
          </w:p>
        </w:tc>
        <w:tc>
          <w:tcPr>
            <w:tcW w:w="719"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sidRPr="0044687F">
              <w:rPr>
                <w:rFonts w:ascii="Garamond" w:hAnsi="Garamond" w:cs="Segoe UI"/>
                <w:color w:val="000000"/>
                <w:sz w:val="20"/>
                <w:szCs w:val="20"/>
              </w:rPr>
              <w:t xml:space="preserve">   </w:t>
            </w:r>
            <w:r>
              <w:rPr>
                <w:rFonts w:ascii="Garamond" w:hAnsi="Garamond" w:cs="Segoe UI"/>
                <w:color w:val="000000"/>
                <w:sz w:val="20"/>
                <w:szCs w:val="20"/>
              </w:rPr>
              <w:t>3 820 000,00</w:t>
            </w:r>
          </w:p>
        </w:tc>
        <w:tc>
          <w:tcPr>
            <w:tcW w:w="774"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4 157 000,00</w:t>
            </w:r>
          </w:p>
        </w:tc>
      </w:tr>
      <w:tr w:rsidR="00792649" w:rsidRPr="0044687F" w:rsidTr="006D5DC9">
        <w:trPr>
          <w:trHeight w:val="345"/>
        </w:trPr>
        <w:tc>
          <w:tcPr>
            <w:tcW w:w="2068" w:type="pct"/>
            <w:tcBorders>
              <w:top w:val="nil"/>
              <w:left w:val="single" w:sz="4" w:space="0" w:color="auto"/>
              <w:bottom w:val="single" w:sz="4" w:space="0" w:color="auto"/>
              <w:right w:val="single" w:sz="4" w:space="0" w:color="auto"/>
            </w:tcBorders>
            <w:shd w:val="clear" w:color="000000" w:fill="F2F2F2"/>
            <w:vAlign w:val="center"/>
          </w:tcPr>
          <w:p w:rsidR="00792649" w:rsidRPr="0044687F" w:rsidRDefault="00792649" w:rsidP="006D5DC9">
            <w:pPr>
              <w:rPr>
                <w:rFonts w:ascii="Garamond" w:hAnsi="Garamond" w:cs="Segoe UI"/>
                <w:color w:val="000000"/>
                <w:sz w:val="20"/>
                <w:szCs w:val="20"/>
              </w:rPr>
            </w:pPr>
            <w:r w:rsidRPr="0044687F">
              <w:rPr>
                <w:rFonts w:ascii="Garamond" w:hAnsi="Garamond" w:cs="Segoe UI"/>
                <w:color w:val="000000"/>
                <w:sz w:val="20"/>
                <w:szCs w:val="20"/>
              </w:rPr>
              <w:t>безвозмездные поступления, в том числе:</w:t>
            </w:r>
          </w:p>
        </w:tc>
        <w:tc>
          <w:tcPr>
            <w:tcW w:w="720" w:type="pct"/>
            <w:tcBorders>
              <w:top w:val="nil"/>
              <w:left w:val="single" w:sz="4" w:space="0" w:color="auto"/>
              <w:bottom w:val="single" w:sz="4" w:space="0" w:color="auto"/>
              <w:right w:val="single" w:sz="4" w:space="0" w:color="auto"/>
            </w:tcBorders>
            <w:shd w:val="clear" w:color="000000" w:fill="F2F2F2"/>
            <w:vAlign w:val="center"/>
          </w:tcPr>
          <w:p w:rsidR="00792649" w:rsidRPr="0044687F" w:rsidRDefault="00792649" w:rsidP="006D5DC9">
            <w:pPr>
              <w:rPr>
                <w:rFonts w:ascii="Garamond" w:hAnsi="Garamond" w:cs="Segoe UI"/>
                <w:color w:val="000000"/>
                <w:sz w:val="20"/>
                <w:szCs w:val="20"/>
              </w:rPr>
            </w:pPr>
            <w:r>
              <w:rPr>
                <w:rFonts w:ascii="Garamond" w:hAnsi="Garamond" w:cs="Segoe UI"/>
                <w:color w:val="000000"/>
                <w:sz w:val="20"/>
                <w:szCs w:val="20"/>
              </w:rPr>
              <w:t>402 012 800,00</w:t>
            </w:r>
          </w:p>
        </w:tc>
        <w:tc>
          <w:tcPr>
            <w:tcW w:w="719"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446 877 947,98</w:t>
            </w:r>
          </w:p>
        </w:tc>
        <w:tc>
          <w:tcPr>
            <w:tcW w:w="719"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422 924 918,38</w:t>
            </w:r>
          </w:p>
        </w:tc>
        <w:tc>
          <w:tcPr>
            <w:tcW w:w="774"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424 043 732,88</w:t>
            </w:r>
          </w:p>
        </w:tc>
      </w:tr>
      <w:tr w:rsidR="00792649" w:rsidRPr="0044687F" w:rsidTr="006D5DC9">
        <w:trPr>
          <w:trHeight w:val="345"/>
        </w:trPr>
        <w:tc>
          <w:tcPr>
            <w:tcW w:w="2068" w:type="pct"/>
            <w:tcBorders>
              <w:top w:val="nil"/>
              <w:left w:val="single" w:sz="4" w:space="0" w:color="auto"/>
              <w:bottom w:val="single" w:sz="4" w:space="0" w:color="auto"/>
              <w:right w:val="single" w:sz="4" w:space="0" w:color="auto"/>
            </w:tcBorders>
            <w:shd w:val="clear" w:color="000000" w:fill="F2F2F2"/>
            <w:vAlign w:val="center"/>
            <w:hideMark/>
          </w:tcPr>
          <w:p w:rsidR="00792649" w:rsidRPr="0044687F" w:rsidRDefault="00792649" w:rsidP="006D5DC9">
            <w:pPr>
              <w:rPr>
                <w:rFonts w:ascii="Garamond" w:hAnsi="Garamond" w:cs="Segoe UI"/>
                <w:color w:val="000000"/>
                <w:sz w:val="20"/>
                <w:szCs w:val="20"/>
              </w:rPr>
            </w:pPr>
            <w:r w:rsidRPr="0044687F">
              <w:rPr>
                <w:rFonts w:ascii="Garamond" w:hAnsi="Garamond" w:cs="Segoe UI"/>
                <w:color w:val="000000"/>
                <w:sz w:val="20"/>
                <w:szCs w:val="20"/>
              </w:rPr>
              <w:t>дотация на выравнивание бюджетной обеспеченности</w:t>
            </w:r>
          </w:p>
        </w:tc>
        <w:tc>
          <w:tcPr>
            <w:tcW w:w="720" w:type="pct"/>
            <w:tcBorders>
              <w:top w:val="nil"/>
              <w:left w:val="single" w:sz="4" w:space="0" w:color="auto"/>
              <w:bottom w:val="single" w:sz="4" w:space="0" w:color="auto"/>
              <w:right w:val="single" w:sz="4" w:space="0" w:color="auto"/>
            </w:tcBorders>
            <w:shd w:val="clear" w:color="000000" w:fill="F2F2F2"/>
            <w:vAlign w:val="center"/>
          </w:tcPr>
          <w:p w:rsidR="00792649" w:rsidRPr="0044687F" w:rsidRDefault="00792649" w:rsidP="006D5DC9">
            <w:pPr>
              <w:rPr>
                <w:rFonts w:ascii="Garamond" w:hAnsi="Garamond" w:cs="Segoe UI"/>
                <w:color w:val="000000"/>
                <w:sz w:val="20"/>
                <w:szCs w:val="20"/>
              </w:rPr>
            </w:pPr>
            <w:r>
              <w:rPr>
                <w:rFonts w:ascii="Garamond" w:hAnsi="Garamond" w:cs="Segoe UI"/>
                <w:color w:val="000000"/>
                <w:sz w:val="20"/>
                <w:szCs w:val="20"/>
              </w:rPr>
              <w:t>73 506 000,00</w:t>
            </w:r>
          </w:p>
        </w:tc>
        <w:tc>
          <w:tcPr>
            <w:tcW w:w="719"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sidRPr="0044687F">
              <w:rPr>
                <w:rFonts w:ascii="Garamond" w:hAnsi="Garamond" w:cs="Segoe UI"/>
                <w:color w:val="000000"/>
                <w:sz w:val="20"/>
                <w:szCs w:val="20"/>
              </w:rPr>
              <w:t xml:space="preserve"> </w:t>
            </w:r>
            <w:r>
              <w:rPr>
                <w:rFonts w:ascii="Garamond" w:hAnsi="Garamond" w:cs="Segoe UI"/>
                <w:color w:val="000000"/>
                <w:sz w:val="20"/>
                <w:szCs w:val="20"/>
              </w:rPr>
              <w:t>114 272 000,00</w:t>
            </w:r>
          </w:p>
        </w:tc>
        <w:tc>
          <w:tcPr>
            <w:tcW w:w="719"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113 731 000,00</w:t>
            </w:r>
          </w:p>
        </w:tc>
        <w:tc>
          <w:tcPr>
            <w:tcW w:w="774"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sidRPr="0044687F">
              <w:rPr>
                <w:rFonts w:ascii="Garamond" w:hAnsi="Garamond" w:cs="Segoe UI"/>
                <w:color w:val="000000"/>
                <w:sz w:val="20"/>
                <w:szCs w:val="20"/>
              </w:rPr>
              <w:t xml:space="preserve">  </w:t>
            </w:r>
            <w:r>
              <w:rPr>
                <w:rFonts w:ascii="Garamond" w:hAnsi="Garamond" w:cs="Segoe UI"/>
                <w:color w:val="000000"/>
                <w:sz w:val="20"/>
                <w:szCs w:val="20"/>
              </w:rPr>
              <w:t>115 078 000,00</w:t>
            </w:r>
          </w:p>
        </w:tc>
      </w:tr>
      <w:tr w:rsidR="00792649" w:rsidRPr="0044687F" w:rsidTr="006D5DC9">
        <w:trPr>
          <w:trHeight w:val="345"/>
        </w:trPr>
        <w:tc>
          <w:tcPr>
            <w:tcW w:w="2068" w:type="pct"/>
            <w:tcBorders>
              <w:top w:val="nil"/>
              <w:left w:val="single" w:sz="4" w:space="0" w:color="auto"/>
              <w:bottom w:val="single" w:sz="4" w:space="0" w:color="auto"/>
              <w:right w:val="single" w:sz="4" w:space="0" w:color="auto"/>
            </w:tcBorders>
            <w:shd w:val="clear" w:color="000000" w:fill="F2F2F2"/>
            <w:vAlign w:val="center"/>
            <w:hideMark/>
          </w:tcPr>
          <w:p w:rsidR="00792649" w:rsidRPr="0044687F" w:rsidRDefault="00792649" w:rsidP="006D5DC9">
            <w:pPr>
              <w:rPr>
                <w:rFonts w:ascii="Garamond" w:hAnsi="Garamond" w:cs="Segoe UI"/>
                <w:color w:val="000000"/>
                <w:sz w:val="20"/>
                <w:szCs w:val="20"/>
              </w:rPr>
            </w:pPr>
            <w:r w:rsidRPr="0044687F">
              <w:rPr>
                <w:rFonts w:ascii="Garamond" w:hAnsi="Garamond" w:cs="Segoe UI"/>
                <w:color w:val="000000"/>
                <w:sz w:val="20"/>
                <w:szCs w:val="20"/>
              </w:rPr>
              <w:t>дотация на поддержку мер по обеспечению</w:t>
            </w:r>
            <w:r w:rsidRPr="0044687F">
              <w:rPr>
                <w:rFonts w:ascii="Garamond" w:hAnsi="Garamond" w:cs="Segoe UI"/>
                <w:color w:val="000000"/>
                <w:sz w:val="20"/>
                <w:szCs w:val="20"/>
              </w:rPr>
              <w:br/>
            </w:r>
            <w:r w:rsidRPr="0044687F">
              <w:rPr>
                <w:rFonts w:ascii="Garamond" w:hAnsi="Garamond" w:cs="Segoe UI"/>
                <w:color w:val="000000"/>
                <w:sz w:val="20"/>
                <w:szCs w:val="20"/>
              </w:rPr>
              <w:lastRenderedPageBreak/>
              <w:t>сбалансированности бюджета</w:t>
            </w:r>
          </w:p>
        </w:tc>
        <w:tc>
          <w:tcPr>
            <w:tcW w:w="720" w:type="pct"/>
            <w:tcBorders>
              <w:top w:val="nil"/>
              <w:left w:val="single" w:sz="4" w:space="0" w:color="auto"/>
              <w:bottom w:val="single" w:sz="4" w:space="0" w:color="auto"/>
              <w:right w:val="single" w:sz="4" w:space="0" w:color="auto"/>
            </w:tcBorders>
            <w:shd w:val="clear" w:color="000000" w:fill="F2F2F2"/>
            <w:vAlign w:val="center"/>
          </w:tcPr>
          <w:p w:rsidR="00792649" w:rsidRDefault="00792649" w:rsidP="006D5DC9">
            <w:pPr>
              <w:rPr>
                <w:rFonts w:ascii="Garamond" w:hAnsi="Garamond" w:cs="Segoe UI"/>
                <w:color w:val="000000"/>
                <w:sz w:val="20"/>
                <w:szCs w:val="20"/>
              </w:rPr>
            </w:pPr>
            <w:r>
              <w:rPr>
                <w:rFonts w:ascii="Garamond" w:hAnsi="Garamond" w:cs="Segoe UI"/>
                <w:color w:val="000000"/>
                <w:sz w:val="20"/>
                <w:szCs w:val="20"/>
              </w:rPr>
              <w:lastRenderedPageBreak/>
              <w:t>38 237 900,00</w:t>
            </w:r>
          </w:p>
          <w:p w:rsidR="00792649" w:rsidRPr="0044687F" w:rsidRDefault="00792649" w:rsidP="006D5DC9">
            <w:pPr>
              <w:jc w:val="both"/>
              <w:rPr>
                <w:rFonts w:ascii="Garamond" w:hAnsi="Garamond" w:cs="Segoe UI"/>
                <w:color w:val="000000"/>
                <w:sz w:val="20"/>
                <w:szCs w:val="20"/>
              </w:rPr>
            </w:pPr>
          </w:p>
        </w:tc>
        <w:tc>
          <w:tcPr>
            <w:tcW w:w="719"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lastRenderedPageBreak/>
              <w:t>13 509 000,00</w:t>
            </w:r>
          </w:p>
        </w:tc>
        <w:tc>
          <w:tcPr>
            <w:tcW w:w="719"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3 225 000,00</w:t>
            </w:r>
          </w:p>
        </w:tc>
        <w:tc>
          <w:tcPr>
            <w:tcW w:w="774"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2 606 000,00</w:t>
            </w:r>
          </w:p>
        </w:tc>
      </w:tr>
      <w:tr w:rsidR="00792649" w:rsidRPr="0044687F" w:rsidTr="006D5DC9">
        <w:trPr>
          <w:trHeight w:val="345"/>
        </w:trPr>
        <w:tc>
          <w:tcPr>
            <w:tcW w:w="2068" w:type="pct"/>
            <w:tcBorders>
              <w:top w:val="nil"/>
              <w:left w:val="single" w:sz="4" w:space="0" w:color="auto"/>
              <w:bottom w:val="single" w:sz="4" w:space="0" w:color="auto"/>
              <w:right w:val="single" w:sz="4" w:space="0" w:color="auto"/>
            </w:tcBorders>
            <w:shd w:val="clear" w:color="000000" w:fill="F2F2F2"/>
            <w:vAlign w:val="center"/>
            <w:hideMark/>
          </w:tcPr>
          <w:p w:rsidR="00792649" w:rsidRPr="0044687F" w:rsidRDefault="00792649" w:rsidP="006D5DC9">
            <w:pPr>
              <w:rPr>
                <w:rFonts w:ascii="Garamond" w:hAnsi="Garamond" w:cs="Segoe UI"/>
                <w:color w:val="000000"/>
                <w:sz w:val="20"/>
                <w:szCs w:val="20"/>
              </w:rPr>
            </w:pPr>
            <w:r w:rsidRPr="0044687F">
              <w:rPr>
                <w:rFonts w:ascii="Garamond" w:hAnsi="Garamond" w:cs="Segoe UI"/>
                <w:color w:val="000000"/>
                <w:sz w:val="20"/>
                <w:szCs w:val="20"/>
              </w:rPr>
              <w:lastRenderedPageBreak/>
              <w:t>целевые межбюджетные трансферты:</w:t>
            </w:r>
          </w:p>
        </w:tc>
        <w:tc>
          <w:tcPr>
            <w:tcW w:w="720" w:type="pct"/>
            <w:tcBorders>
              <w:top w:val="nil"/>
              <w:left w:val="single" w:sz="4" w:space="0" w:color="auto"/>
              <w:bottom w:val="single" w:sz="4" w:space="0" w:color="auto"/>
              <w:right w:val="single" w:sz="4" w:space="0" w:color="auto"/>
            </w:tcBorders>
            <w:shd w:val="clear" w:color="000000" w:fill="F2F2F2"/>
            <w:vAlign w:val="center"/>
          </w:tcPr>
          <w:p w:rsidR="00792649" w:rsidRPr="0044687F" w:rsidRDefault="00792649" w:rsidP="006D5DC9">
            <w:pPr>
              <w:rPr>
                <w:rFonts w:ascii="Garamond" w:hAnsi="Garamond" w:cs="Segoe UI"/>
                <w:color w:val="000000"/>
                <w:sz w:val="20"/>
                <w:szCs w:val="20"/>
              </w:rPr>
            </w:pPr>
            <w:r>
              <w:rPr>
                <w:rFonts w:ascii="Garamond" w:hAnsi="Garamond" w:cs="Segoe UI"/>
                <w:color w:val="000000"/>
                <w:sz w:val="20"/>
                <w:szCs w:val="20"/>
              </w:rPr>
              <w:t>290 247 300,00</w:t>
            </w:r>
          </w:p>
        </w:tc>
        <w:tc>
          <w:tcPr>
            <w:tcW w:w="719"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319 096 948,00</w:t>
            </w:r>
            <w:r w:rsidRPr="0044687F">
              <w:rPr>
                <w:rFonts w:ascii="Garamond" w:hAnsi="Garamond" w:cs="Segoe UI"/>
                <w:color w:val="000000"/>
                <w:sz w:val="20"/>
                <w:szCs w:val="20"/>
              </w:rPr>
              <w:t xml:space="preserve">  </w:t>
            </w:r>
          </w:p>
        </w:tc>
        <w:tc>
          <w:tcPr>
            <w:tcW w:w="719"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rPr>
                <w:rFonts w:ascii="Garamond" w:hAnsi="Garamond" w:cs="Segoe UI"/>
                <w:color w:val="000000"/>
                <w:sz w:val="20"/>
                <w:szCs w:val="20"/>
              </w:rPr>
            </w:pPr>
            <w:r w:rsidRPr="0044687F">
              <w:rPr>
                <w:rFonts w:ascii="Garamond" w:hAnsi="Garamond" w:cs="Segoe UI"/>
                <w:color w:val="000000"/>
                <w:sz w:val="20"/>
                <w:szCs w:val="20"/>
              </w:rPr>
              <w:t xml:space="preserve">  </w:t>
            </w:r>
            <w:r>
              <w:rPr>
                <w:rFonts w:ascii="Garamond" w:hAnsi="Garamond" w:cs="Segoe UI"/>
                <w:color w:val="000000"/>
                <w:sz w:val="20"/>
                <w:szCs w:val="20"/>
              </w:rPr>
              <w:t>305 968 918,40</w:t>
            </w:r>
          </w:p>
        </w:tc>
        <w:tc>
          <w:tcPr>
            <w:tcW w:w="774" w:type="pct"/>
            <w:tcBorders>
              <w:top w:val="nil"/>
              <w:left w:val="nil"/>
              <w:bottom w:val="single" w:sz="4" w:space="0" w:color="auto"/>
              <w:right w:val="single" w:sz="4" w:space="0" w:color="auto"/>
            </w:tcBorders>
            <w:shd w:val="clear" w:color="000000" w:fill="F2F2F2"/>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306 359 732,88</w:t>
            </w:r>
          </w:p>
        </w:tc>
      </w:tr>
      <w:tr w:rsidR="00792649" w:rsidRPr="0044687F" w:rsidTr="006D5DC9">
        <w:trPr>
          <w:trHeight w:val="3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792649" w:rsidRPr="0044687F" w:rsidRDefault="00792649" w:rsidP="006D5DC9">
            <w:pPr>
              <w:rPr>
                <w:rFonts w:ascii="Garamond" w:hAnsi="Garamond" w:cs="Segoe UI"/>
                <w:color w:val="000000"/>
                <w:sz w:val="20"/>
                <w:szCs w:val="20"/>
              </w:rPr>
            </w:pPr>
            <w:r w:rsidRPr="0044687F">
              <w:rPr>
                <w:rFonts w:ascii="Garamond" w:hAnsi="Garamond" w:cs="Segoe UI"/>
                <w:color w:val="000000"/>
                <w:sz w:val="20"/>
                <w:szCs w:val="20"/>
              </w:rPr>
              <w:t>субсидии</w:t>
            </w:r>
          </w:p>
        </w:tc>
        <w:tc>
          <w:tcPr>
            <w:tcW w:w="720" w:type="pct"/>
            <w:tcBorders>
              <w:top w:val="nil"/>
              <w:left w:val="single" w:sz="4" w:space="0" w:color="auto"/>
              <w:bottom w:val="single" w:sz="4" w:space="0" w:color="auto"/>
              <w:right w:val="single" w:sz="4" w:space="0" w:color="auto"/>
            </w:tcBorders>
            <w:shd w:val="clear" w:color="auto" w:fill="auto"/>
            <w:vAlign w:val="center"/>
          </w:tcPr>
          <w:p w:rsidR="00792649" w:rsidRPr="0044687F" w:rsidRDefault="00792649" w:rsidP="006D5DC9">
            <w:pPr>
              <w:rPr>
                <w:rFonts w:ascii="Garamond" w:hAnsi="Garamond" w:cs="Segoe UI"/>
                <w:color w:val="000000"/>
                <w:sz w:val="20"/>
                <w:szCs w:val="20"/>
              </w:rPr>
            </w:pPr>
            <w:r>
              <w:rPr>
                <w:rFonts w:ascii="Garamond" w:hAnsi="Garamond" w:cs="Segoe UI"/>
                <w:color w:val="000000"/>
                <w:sz w:val="20"/>
                <w:szCs w:val="20"/>
              </w:rPr>
              <w:t>10 721 000,00</w:t>
            </w:r>
          </w:p>
        </w:tc>
        <w:tc>
          <w:tcPr>
            <w:tcW w:w="719"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748 800,00</w:t>
            </w:r>
          </w:p>
        </w:tc>
        <w:tc>
          <w:tcPr>
            <w:tcW w:w="719"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sidRPr="0044687F">
              <w:rPr>
                <w:rFonts w:ascii="Garamond" w:hAnsi="Garamond" w:cs="Segoe UI"/>
                <w:color w:val="000000"/>
                <w:sz w:val="20"/>
                <w:szCs w:val="20"/>
              </w:rPr>
              <w:t xml:space="preserve">    </w:t>
            </w:r>
            <w:r>
              <w:rPr>
                <w:rFonts w:ascii="Garamond" w:hAnsi="Garamond" w:cs="Segoe UI"/>
                <w:color w:val="000000"/>
                <w:sz w:val="20"/>
                <w:szCs w:val="20"/>
              </w:rPr>
              <w:t>748 800,00</w:t>
            </w:r>
          </w:p>
        </w:tc>
        <w:tc>
          <w:tcPr>
            <w:tcW w:w="774"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sidRPr="0044687F">
              <w:rPr>
                <w:rFonts w:ascii="Garamond" w:hAnsi="Garamond" w:cs="Segoe UI"/>
                <w:color w:val="000000"/>
                <w:sz w:val="20"/>
                <w:szCs w:val="20"/>
              </w:rPr>
              <w:t xml:space="preserve">      </w:t>
            </w:r>
            <w:r>
              <w:rPr>
                <w:rFonts w:ascii="Garamond" w:hAnsi="Garamond" w:cs="Segoe UI"/>
                <w:color w:val="000000"/>
                <w:sz w:val="20"/>
                <w:szCs w:val="20"/>
              </w:rPr>
              <w:t>748 800,00</w:t>
            </w:r>
          </w:p>
        </w:tc>
      </w:tr>
      <w:tr w:rsidR="00792649" w:rsidRPr="0044687F" w:rsidTr="006D5DC9">
        <w:trPr>
          <w:trHeight w:val="3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792649" w:rsidRPr="0044687F" w:rsidRDefault="00792649" w:rsidP="006D5DC9">
            <w:pPr>
              <w:rPr>
                <w:rFonts w:ascii="Garamond" w:hAnsi="Garamond" w:cs="Segoe UI"/>
                <w:color w:val="000000"/>
                <w:sz w:val="20"/>
                <w:szCs w:val="20"/>
              </w:rPr>
            </w:pPr>
            <w:r w:rsidRPr="0044687F">
              <w:rPr>
                <w:rFonts w:ascii="Garamond" w:hAnsi="Garamond" w:cs="Segoe UI"/>
                <w:color w:val="000000"/>
                <w:sz w:val="20"/>
                <w:szCs w:val="20"/>
              </w:rPr>
              <w:t>субвенции</w:t>
            </w:r>
          </w:p>
        </w:tc>
        <w:tc>
          <w:tcPr>
            <w:tcW w:w="720" w:type="pct"/>
            <w:tcBorders>
              <w:top w:val="nil"/>
              <w:left w:val="single" w:sz="4" w:space="0" w:color="auto"/>
              <w:bottom w:val="single" w:sz="4" w:space="0" w:color="auto"/>
              <w:right w:val="single" w:sz="4" w:space="0" w:color="auto"/>
            </w:tcBorders>
            <w:shd w:val="clear" w:color="auto" w:fill="auto"/>
            <w:vAlign w:val="center"/>
          </w:tcPr>
          <w:p w:rsidR="00792649" w:rsidRPr="0044687F" w:rsidRDefault="00792649" w:rsidP="006D5DC9">
            <w:pPr>
              <w:rPr>
                <w:rFonts w:ascii="Garamond" w:hAnsi="Garamond" w:cs="Segoe UI"/>
                <w:color w:val="000000"/>
                <w:sz w:val="20"/>
                <w:szCs w:val="20"/>
              </w:rPr>
            </w:pPr>
            <w:r>
              <w:rPr>
                <w:rFonts w:ascii="Garamond" w:hAnsi="Garamond" w:cs="Segoe UI"/>
                <w:color w:val="000000"/>
                <w:sz w:val="20"/>
                <w:szCs w:val="20"/>
              </w:rPr>
              <w:t>275 394 500,00</w:t>
            </w:r>
          </w:p>
        </w:tc>
        <w:tc>
          <w:tcPr>
            <w:tcW w:w="719"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312 348 148,00</w:t>
            </w:r>
          </w:p>
        </w:tc>
        <w:tc>
          <w:tcPr>
            <w:tcW w:w="719"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305 220 118,40</w:t>
            </w:r>
          </w:p>
        </w:tc>
        <w:tc>
          <w:tcPr>
            <w:tcW w:w="774"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305 610 932,88</w:t>
            </w:r>
          </w:p>
        </w:tc>
      </w:tr>
      <w:tr w:rsidR="00792649" w:rsidRPr="0044687F" w:rsidTr="006D5DC9">
        <w:trPr>
          <w:trHeight w:val="345"/>
        </w:trPr>
        <w:tc>
          <w:tcPr>
            <w:tcW w:w="2068" w:type="pct"/>
            <w:tcBorders>
              <w:top w:val="nil"/>
              <w:left w:val="single" w:sz="4" w:space="0" w:color="auto"/>
              <w:bottom w:val="single" w:sz="4" w:space="0" w:color="auto"/>
              <w:right w:val="single" w:sz="4" w:space="0" w:color="auto"/>
            </w:tcBorders>
            <w:shd w:val="clear" w:color="auto" w:fill="auto"/>
            <w:vAlign w:val="center"/>
            <w:hideMark/>
          </w:tcPr>
          <w:p w:rsidR="00792649" w:rsidRPr="0044687F" w:rsidRDefault="00792649" w:rsidP="006D5DC9">
            <w:pPr>
              <w:rPr>
                <w:rFonts w:ascii="Garamond" w:hAnsi="Garamond" w:cs="Segoe UI"/>
                <w:color w:val="000000"/>
                <w:sz w:val="20"/>
                <w:szCs w:val="20"/>
              </w:rPr>
            </w:pPr>
            <w:r w:rsidRPr="0044687F">
              <w:rPr>
                <w:rFonts w:ascii="Garamond" w:hAnsi="Garamond" w:cs="Segoe UI"/>
                <w:color w:val="000000"/>
                <w:sz w:val="20"/>
                <w:szCs w:val="20"/>
              </w:rPr>
              <w:t>иные межбюджетные трансферты</w:t>
            </w:r>
          </w:p>
        </w:tc>
        <w:tc>
          <w:tcPr>
            <w:tcW w:w="720" w:type="pct"/>
            <w:tcBorders>
              <w:top w:val="nil"/>
              <w:left w:val="single" w:sz="4" w:space="0" w:color="auto"/>
              <w:bottom w:val="single" w:sz="4" w:space="0" w:color="auto"/>
              <w:right w:val="single" w:sz="4" w:space="0" w:color="auto"/>
            </w:tcBorders>
            <w:shd w:val="clear" w:color="auto" w:fill="auto"/>
            <w:vAlign w:val="center"/>
          </w:tcPr>
          <w:p w:rsidR="00792649" w:rsidRPr="0044687F" w:rsidRDefault="00792649" w:rsidP="006D5DC9">
            <w:pPr>
              <w:rPr>
                <w:rFonts w:ascii="Garamond" w:hAnsi="Garamond" w:cs="Segoe UI"/>
                <w:color w:val="000000"/>
                <w:sz w:val="20"/>
                <w:szCs w:val="20"/>
              </w:rPr>
            </w:pPr>
            <w:r>
              <w:rPr>
                <w:rFonts w:ascii="Garamond" w:hAnsi="Garamond" w:cs="Segoe UI"/>
                <w:color w:val="000000"/>
                <w:sz w:val="20"/>
                <w:szCs w:val="20"/>
              </w:rPr>
              <w:t>4 131 800,00</w:t>
            </w:r>
          </w:p>
        </w:tc>
        <w:tc>
          <w:tcPr>
            <w:tcW w:w="719"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6 000 000,00</w:t>
            </w:r>
          </w:p>
        </w:tc>
        <w:tc>
          <w:tcPr>
            <w:tcW w:w="719"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p>
        </w:tc>
        <w:tc>
          <w:tcPr>
            <w:tcW w:w="774" w:type="pct"/>
            <w:tcBorders>
              <w:top w:val="nil"/>
              <w:left w:val="nil"/>
              <w:bottom w:val="single" w:sz="4" w:space="0" w:color="auto"/>
              <w:right w:val="single" w:sz="4" w:space="0" w:color="auto"/>
            </w:tcBorders>
            <w:shd w:val="clear" w:color="auto" w:fill="auto"/>
            <w:noWrap/>
            <w:vAlign w:val="center"/>
          </w:tcPr>
          <w:p w:rsidR="00792649" w:rsidRPr="0044687F" w:rsidRDefault="00792649" w:rsidP="006D5DC9">
            <w:pPr>
              <w:jc w:val="center"/>
              <w:rPr>
                <w:rFonts w:ascii="Garamond" w:hAnsi="Garamond" w:cs="Segoe UI"/>
                <w:color w:val="000000"/>
                <w:sz w:val="20"/>
                <w:szCs w:val="20"/>
              </w:rPr>
            </w:pPr>
          </w:p>
        </w:tc>
      </w:tr>
      <w:tr w:rsidR="00792649" w:rsidRPr="0044687F" w:rsidTr="006D5DC9">
        <w:trPr>
          <w:trHeight w:val="450"/>
        </w:trPr>
        <w:tc>
          <w:tcPr>
            <w:tcW w:w="2068" w:type="pct"/>
            <w:tcBorders>
              <w:top w:val="nil"/>
              <w:left w:val="single" w:sz="4" w:space="0" w:color="auto"/>
              <w:bottom w:val="single" w:sz="4" w:space="0" w:color="auto"/>
              <w:right w:val="single" w:sz="4" w:space="0" w:color="auto"/>
            </w:tcBorders>
            <w:shd w:val="clear" w:color="000000" w:fill="DCE6F1"/>
            <w:vAlign w:val="center"/>
            <w:hideMark/>
          </w:tcPr>
          <w:p w:rsidR="00792649" w:rsidRPr="0044687F" w:rsidRDefault="00792649" w:rsidP="006D5DC9">
            <w:pPr>
              <w:rPr>
                <w:rFonts w:ascii="Garamond" w:hAnsi="Garamond" w:cs="Segoe UI"/>
                <w:b/>
                <w:bCs/>
                <w:color w:val="000000"/>
                <w:sz w:val="20"/>
                <w:szCs w:val="20"/>
              </w:rPr>
            </w:pPr>
            <w:r w:rsidRPr="0044687F">
              <w:rPr>
                <w:rFonts w:ascii="Garamond" w:hAnsi="Garamond" w:cs="Segoe UI"/>
                <w:b/>
                <w:bCs/>
                <w:color w:val="000000"/>
                <w:sz w:val="20"/>
                <w:szCs w:val="20"/>
              </w:rPr>
              <w:t>Расходы бюджета</w:t>
            </w:r>
          </w:p>
        </w:tc>
        <w:tc>
          <w:tcPr>
            <w:tcW w:w="720" w:type="pct"/>
            <w:tcBorders>
              <w:top w:val="nil"/>
              <w:left w:val="single" w:sz="4" w:space="0" w:color="auto"/>
              <w:bottom w:val="single" w:sz="4" w:space="0" w:color="auto"/>
              <w:right w:val="single" w:sz="4" w:space="0" w:color="auto"/>
            </w:tcBorders>
            <w:shd w:val="clear" w:color="000000" w:fill="DCE6F1"/>
            <w:vAlign w:val="center"/>
          </w:tcPr>
          <w:p w:rsidR="00792649" w:rsidRPr="0044687F" w:rsidRDefault="00792649" w:rsidP="006D5DC9">
            <w:pPr>
              <w:rPr>
                <w:rFonts w:ascii="Garamond" w:hAnsi="Garamond" w:cs="Segoe UI"/>
                <w:b/>
                <w:bCs/>
                <w:color w:val="000000"/>
                <w:sz w:val="20"/>
                <w:szCs w:val="20"/>
              </w:rPr>
            </w:pPr>
            <w:r>
              <w:rPr>
                <w:rFonts w:ascii="Garamond" w:hAnsi="Garamond" w:cs="Segoe UI"/>
                <w:b/>
                <w:bCs/>
                <w:color w:val="000000"/>
                <w:sz w:val="20"/>
                <w:szCs w:val="20"/>
              </w:rPr>
              <w:t>535 841 800,00</w:t>
            </w:r>
          </w:p>
        </w:tc>
        <w:tc>
          <w:tcPr>
            <w:tcW w:w="719" w:type="pct"/>
            <w:tcBorders>
              <w:top w:val="nil"/>
              <w:left w:val="nil"/>
              <w:bottom w:val="single" w:sz="4" w:space="0" w:color="auto"/>
              <w:right w:val="single" w:sz="4" w:space="0" w:color="auto"/>
            </w:tcBorders>
            <w:shd w:val="clear" w:color="000000" w:fill="DCE6F1"/>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575 242 844,98</w:t>
            </w:r>
          </w:p>
        </w:tc>
        <w:tc>
          <w:tcPr>
            <w:tcW w:w="719" w:type="pct"/>
            <w:tcBorders>
              <w:top w:val="nil"/>
              <w:left w:val="nil"/>
              <w:bottom w:val="single" w:sz="4" w:space="0" w:color="auto"/>
              <w:right w:val="single" w:sz="4" w:space="0" w:color="auto"/>
            </w:tcBorders>
            <w:shd w:val="clear" w:color="000000" w:fill="DCE6F1"/>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557 279 182,38</w:t>
            </w:r>
          </w:p>
        </w:tc>
        <w:tc>
          <w:tcPr>
            <w:tcW w:w="774" w:type="pct"/>
            <w:tcBorders>
              <w:top w:val="nil"/>
              <w:left w:val="nil"/>
              <w:bottom w:val="single" w:sz="4" w:space="0" w:color="auto"/>
              <w:right w:val="single" w:sz="4" w:space="0" w:color="auto"/>
            </w:tcBorders>
            <w:shd w:val="clear" w:color="000000" w:fill="DCE6F1"/>
            <w:noWrap/>
            <w:vAlign w:val="center"/>
          </w:tcPr>
          <w:p w:rsidR="00792649" w:rsidRPr="0044687F" w:rsidRDefault="00792649" w:rsidP="006D5DC9">
            <w:pPr>
              <w:jc w:val="center"/>
              <w:rPr>
                <w:rFonts w:ascii="Garamond" w:hAnsi="Garamond" w:cs="Segoe UI"/>
                <w:color w:val="000000"/>
                <w:sz w:val="20"/>
                <w:szCs w:val="20"/>
              </w:rPr>
            </w:pPr>
            <w:r>
              <w:rPr>
                <w:rFonts w:ascii="Garamond" w:hAnsi="Garamond" w:cs="Segoe UI"/>
                <w:color w:val="000000"/>
                <w:sz w:val="20"/>
                <w:szCs w:val="20"/>
              </w:rPr>
              <w:t>564 168 732,88</w:t>
            </w:r>
          </w:p>
        </w:tc>
      </w:tr>
      <w:tr w:rsidR="00792649" w:rsidRPr="0044687F" w:rsidTr="006D5DC9">
        <w:trPr>
          <w:trHeight w:val="450"/>
        </w:trPr>
        <w:tc>
          <w:tcPr>
            <w:tcW w:w="2068" w:type="pct"/>
            <w:tcBorders>
              <w:top w:val="nil"/>
              <w:left w:val="single" w:sz="4" w:space="0" w:color="auto"/>
              <w:bottom w:val="single" w:sz="4" w:space="0" w:color="auto"/>
              <w:right w:val="single" w:sz="4" w:space="0" w:color="auto"/>
            </w:tcBorders>
            <w:shd w:val="clear" w:color="000000" w:fill="DCE6F1"/>
            <w:vAlign w:val="center"/>
            <w:hideMark/>
          </w:tcPr>
          <w:p w:rsidR="00792649" w:rsidRPr="0044687F" w:rsidRDefault="00792649" w:rsidP="006D5DC9">
            <w:pPr>
              <w:rPr>
                <w:rFonts w:ascii="Garamond" w:hAnsi="Garamond" w:cs="Segoe UI"/>
                <w:b/>
                <w:bCs/>
                <w:color w:val="000000"/>
                <w:sz w:val="20"/>
                <w:szCs w:val="20"/>
              </w:rPr>
            </w:pPr>
            <w:r w:rsidRPr="0044687F">
              <w:rPr>
                <w:rFonts w:ascii="Garamond" w:hAnsi="Garamond" w:cs="Segoe UI"/>
                <w:b/>
                <w:bCs/>
                <w:color w:val="000000"/>
                <w:sz w:val="20"/>
                <w:szCs w:val="20"/>
              </w:rPr>
              <w:t>Дефицит / профицит</w:t>
            </w:r>
          </w:p>
        </w:tc>
        <w:tc>
          <w:tcPr>
            <w:tcW w:w="720" w:type="pct"/>
            <w:tcBorders>
              <w:top w:val="nil"/>
              <w:left w:val="single" w:sz="4" w:space="0" w:color="auto"/>
              <w:bottom w:val="single" w:sz="4" w:space="0" w:color="auto"/>
              <w:right w:val="single" w:sz="4" w:space="0" w:color="auto"/>
            </w:tcBorders>
            <w:shd w:val="clear" w:color="000000" w:fill="DCE6F1"/>
            <w:vAlign w:val="center"/>
          </w:tcPr>
          <w:p w:rsidR="00792649" w:rsidRPr="0044687F" w:rsidRDefault="00792649" w:rsidP="006D5DC9">
            <w:pPr>
              <w:rPr>
                <w:rFonts w:ascii="Garamond" w:hAnsi="Garamond" w:cs="Segoe UI"/>
                <w:b/>
                <w:bCs/>
                <w:color w:val="000000"/>
                <w:sz w:val="20"/>
                <w:szCs w:val="20"/>
              </w:rPr>
            </w:pPr>
            <w:r>
              <w:rPr>
                <w:rFonts w:ascii="Garamond" w:hAnsi="Garamond" w:cs="Segoe UI"/>
                <w:b/>
                <w:bCs/>
                <w:color w:val="000000"/>
                <w:sz w:val="20"/>
                <w:szCs w:val="20"/>
              </w:rPr>
              <w:t>-</w:t>
            </w:r>
          </w:p>
        </w:tc>
        <w:tc>
          <w:tcPr>
            <w:tcW w:w="719" w:type="pct"/>
            <w:tcBorders>
              <w:top w:val="nil"/>
              <w:left w:val="nil"/>
              <w:bottom w:val="single" w:sz="4" w:space="0" w:color="auto"/>
              <w:right w:val="single" w:sz="4" w:space="0" w:color="auto"/>
            </w:tcBorders>
            <w:shd w:val="clear" w:color="000000" w:fill="DCE6F1"/>
            <w:noWrap/>
            <w:vAlign w:val="center"/>
          </w:tcPr>
          <w:p w:rsidR="00792649" w:rsidRPr="0044687F" w:rsidRDefault="00792649" w:rsidP="006D5DC9">
            <w:pPr>
              <w:jc w:val="center"/>
              <w:rPr>
                <w:rFonts w:ascii="Garamond" w:hAnsi="Garamond" w:cs="Segoe UI"/>
                <w:color w:val="000000"/>
                <w:sz w:val="20"/>
                <w:szCs w:val="20"/>
              </w:rPr>
            </w:pPr>
            <w:r w:rsidRPr="0044687F">
              <w:rPr>
                <w:rFonts w:ascii="Garamond" w:hAnsi="Garamond" w:cs="Segoe UI"/>
                <w:color w:val="000000"/>
                <w:sz w:val="20"/>
                <w:szCs w:val="20"/>
              </w:rPr>
              <w:t>-</w:t>
            </w:r>
          </w:p>
        </w:tc>
        <w:tc>
          <w:tcPr>
            <w:tcW w:w="719" w:type="pct"/>
            <w:tcBorders>
              <w:top w:val="nil"/>
              <w:left w:val="nil"/>
              <w:bottom w:val="single" w:sz="4" w:space="0" w:color="auto"/>
              <w:right w:val="single" w:sz="4" w:space="0" w:color="auto"/>
            </w:tcBorders>
            <w:shd w:val="clear" w:color="000000" w:fill="DCE6F1"/>
            <w:noWrap/>
            <w:vAlign w:val="center"/>
          </w:tcPr>
          <w:p w:rsidR="00792649" w:rsidRPr="0044687F" w:rsidRDefault="00792649" w:rsidP="006D5DC9">
            <w:pPr>
              <w:jc w:val="center"/>
              <w:rPr>
                <w:rFonts w:ascii="Garamond" w:hAnsi="Garamond" w:cs="Segoe UI"/>
                <w:color w:val="000000"/>
                <w:sz w:val="20"/>
                <w:szCs w:val="20"/>
              </w:rPr>
            </w:pPr>
            <w:r w:rsidRPr="0044687F">
              <w:rPr>
                <w:rFonts w:ascii="Garamond" w:hAnsi="Garamond" w:cs="Segoe UI"/>
                <w:color w:val="000000"/>
                <w:sz w:val="20"/>
                <w:szCs w:val="20"/>
              </w:rPr>
              <w:t>-</w:t>
            </w:r>
          </w:p>
        </w:tc>
        <w:tc>
          <w:tcPr>
            <w:tcW w:w="774" w:type="pct"/>
            <w:tcBorders>
              <w:top w:val="nil"/>
              <w:left w:val="nil"/>
              <w:bottom w:val="single" w:sz="4" w:space="0" w:color="auto"/>
              <w:right w:val="single" w:sz="4" w:space="0" w:color="auto"/>
            </w:tcBorders>
            <w:shd w:val="clear" w:color="000000" w:fill="DCE6F1"/>
            <w:noWrap/>
            <w:vAlign w:val="center"/>
          </w:tcPr>
          <w:p w:rsidR="00792649" w:rsidRPr="0044687F" w:rsidRDefault="00792649" w:rsidP="006D5DC9">
            <w:pPr>
              <w:jc w:val="center"/>
              <w:rPr>
                <w:rFonts w:ascii="Garamond" w:hAnsi="Garamond" w:cs="Segoe UI"/>
                <w:color w:val="000000"/>
                <w:sz w:val="20"/>
                <w:szCs w:val="20"/>
              </w:rPr>
            </w:pPr>
            <w:r w:rsidRPr="0044687F">
              <w:rPr>
                <w:rFonts w:ascii="Garamond" w:hAnsi="Garamond" w:cs="Segoe UI"/>
                <w:color w:val="000000"/>
                <w:sz w:val="20"/>
                <w:szCs w:val="20"/>
              </w:rPr>
              <w:t>-</w:t>
            </w:r>
          </w:p>
        </w:tc>
      </w:tr>
    </w:tbl>
    <w:p w:rsidR="00792649" w:rsidRDefault="00792649" w:rsidP="00792649">
      <w:pPr>
        <w:pStyle w:val="Style4"/>
        <w:widowControl/>
        <w:spacing w:line="360" w:lineRule="auto"/>
        <w:ind w:firstLine="709"/>
        <w:jc w:val="both"/>
        <w:rPr>
          <w:rStyle w:val="FontStyle13"/>
          <w:sz w:val="28"/>
          <w:szCs w:val="28"/>
        </w:rPr>
      </w:pPr>
    </w:p>
    <w:p w:rsidR="00792649" w:rsidRDefault="00792649" w:rsidP="00792649">
      <w:pPr>
        <w:pStyle w:val="Style4"/>
        <w:widowControl/>
        <w:spacing w:line="360" w:lineRule="auto"/>
        <w:ind w:firstLine="709"/>
        <w:jc w:val="both"/>
        <w:rPr>
          <w:rStyle w:val="FontStyle13"/>
          <w:sz w:val="28"/>
          <w:szCs w:val="28"/>
        </w:rPr>
      </w:pPr>
    </w:p>
    <w:p w:rsidR="00792649" w:rsidRDefault="00792649" w:rsidP="00792649">
      <w:pPr>
        <w:pStyle w:val="Style4"/>
        <w:widowControl/>
        <w:spacing w:line="360" w:lineRule="auto"/>
        <w:ind w:firstLine="709"/>
        <w:jc w:val="both"/>
        <w:rPr>
          <w:rStyle w:val="FontStyle13"/>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275"/>
        <w:gridCol w:w="1134"/>
        <w:gridCol w:w="709"/>
        <w:gridCol w:w="992"/>
        <w:gridCol w:w="1276"/>
        <w:gridCol w:w="1134"/>
      </w:tblGrid>
      <w:tr w:rsidR="00792649" w:rsidRPr="00853E3F" w:rsidTr="006D5DC9">
        <w:tc>
          <w:tcPr>
            <w:tcW w:w="3545" w:type="dxa"/>
            <w:shd w:val="clear" w:color="auto" w:fill="auto"/>
          </w:tcPr>
          <w:p w:rsidR="00792649" w:rsidRPr="00853E3F" w:rsidRDefault="00792649" w:rsidP="006D5DC9">
            <w:pPr>
              <w:jc w:val="both"/>
            </w:pPr>
            <w:r w:rsidRPr="00853E3F">
              <w:t>Наименование доходов</w:t>
            </w:r>
          </w:p>
        </w:tc>
        <w:tc>
          <w:tcPr>
            <w:tcW w:w="1275" w:type="dxa"/>
            <w:shd w:val="clear" w:color="auto" w:fill="auto"/>
          </w:tcPr>
          <w:p w:rsidR="00792649" w:rsidRPr="00E52CEB" w:rsidRDefault="00792649" w:rsidP="006D5DC9">
            <w:pPr>
              <w:jc w:val="both"/>
              <w:rPr>
                <w:sz w:val="20"/>
                <w:szCs w:val="20"/>
              </w:rPr>
            </w:pPr>
            <w:r>
              <w:rPr>
                <w:sz w:val="20"/>
                <w:szCs w:val="20"/>
              </w:rPr>
              <w:t>Ожидаемая оценка 2017</w:t>
            </w:r>
            <w:r w:rsidRPr="00E52CEB">
              <w:rPr>
                <w:sz w:val="20"/>
                <w:szCs w:val="20"/>
              </w:rPr>
              <w:t xml:space="preserve"> г.</w:t>
            </w:r>
          </w:p>
        </w:tc>
        <w:tc>
          <w:tcPr>
            <w:tcW w:w="1134" w:type="dxa"/>
            <w:shd w:val="clear" w:color="auto" w:fill="auto"/>
          </w:tcPr>
          <w:p w:rsidR="00792649" w:rsidRPr="00E52CEB" w:rsidRDefault="00792649" w:rsidP="006D5DC9">
            <w:pPr>
              <w:jc w:val="both"/>
              <w:rPr>
                <w:sz w:val="20"/>
                <w:szCs w:val="20"/>
              </w:rPr>
            </w:pPr>
            <w:r>
              <w:rPr>
                <w:sz w:val="20"/>
                <w:szCs w:val="20"/>
              </w:rPr>
              <w:t>Прогноз на 2018</w:t>
            </w:r>
            <w:r w:rsidRPr="00E52CEB">
              <w:rPr>
                <w:sz w:val="20"/>
                <w:szCs w:val="20"/>
              </w:rPr>
              <w:t xml:space="preserve"> г.</w:t>
            </w:r>
          </w:p>
        </w:tc>
        <w:tc>
          <w:tcPr>
            <w:tcW w:w="709" w:type="dxa"/>
            <w:shd w:val="clear" w:color="auto" w:fill="auto"/>
          </w:tcPr>
          <w:p w:rsidR="00792649" w:rsidRPr="00E52CEB" w:rsidRDefault="00792649" w:rsidP="006D5DC9">
            <w:pPr>
              <w:jc w:val="both"/>
              <w:rPr>
                <w:sz w:val="20"/>
                <w:szCs w:val="20"/>
              </w:rPr>
            </w:pPr>
            <w:r w:rsidRPr="00E52CEB">
              <w:rPr>
                <w:sz w:val="20"/>
                <w:szCs w:val="20"/>
              </w:rPr>
              <w:t>% от общего объема</w:t>
            </w:r>
          </w:p>
          <w:p w:rsidR="00792649" w:rsidRPr="00E52CEB" w:rsidRDefault="00792649" w:rsidP="006D5DC9">
            <w:pPr>
              <w:jc w:val="both"/>
              <w:rPr>
                <w:sz w:val="20"/>
                <w:szCs w:val="20"/>
              </w:rPr>
            </w:pPr>
            <w:r>
              <w:rPr>
                <w:sz w:val="20"/>
                <w:szCs w:val="20"/>
              </w:rPr>
              <w:t xml:space="preserve"> 2018</w:t>
            </w:r>
            <w:r w:rsidRPr="00E52CEB">
              <w:rPr>
                <w:sz w:val="20"/>
                <w:szCs w:val="20"/>
              </w:rPr>
              <w:t xml:space="preserve"> г.</w:t>
            </w:r>
          </w:p>
        </w:tc>
        <w:tc>
          <w:tcPr>
            <w:tcW w:w="992" w:type="dxa"/>
            <w:shd w:val="clear" w:color="auto" w:fill="auto"/>
          </w:tcPr>
          <w:p w:rsidR="00792649" w:rsidRPr="00E52CEB" w:rsidRDefault="00792649" w:rsidP="006D5DC9">
            <w:pPr>
              <w:jc w:val="both"/>
              <w:rPr>
                <w:sz w:val="20"/>
                <w:szCs w:val="20"/>
              </w:rPr>
            </w:pPr>
            <w:r>
              <w:rPr>
                <w:sz w:val="20"/>
                <w:szCs w:val="20"/>
              </w:rPr>
              <w:t>% 2018 г. к 2017</w:t>
            </w:r>
            <w:r w:rsidRPr="00E52CEB">
              <w:rPr>
                <w:sz w:val="20"/>
                <w:szCs w:val="20"/>
              </w:rPr>
              <w:t xml:space="preserve"> г.</w:t>
            </w:r>
          </w:p>
        </w:tc>
        <w:tc>
          <w:tcPr>
            <w:tcW w:w="1276" w:type="dxa"/>
          </w:tcPr>
          <w:p w:rsidR="00792649" w:rsidRPr="00853E3F" w:rsidRDefault="00792649" w:rsidP="006D5DC9">
            <w:pPr>
              <w:jc w:val="both"/>
            </w:pPr>
            <w:r>
              <w:t>2019 год</w:t>
            </w:r>
          </w:p>
        </w:tc>
        <w:tc>
          <w:tcPr>
            <w:tcW w:w="1134" w:type="dxa"/>
          </w:tcPr>
          <w:p w:rsidR="00792649" w:rsidRPr="00853E3F" w:rsidRDefault="00792649" w:rsidP="006D5DC9">
            <w:pPr>
              <w:jc w:val="both"/>
            </w:pPr>
            <w:r>
              <w:t>2020 год</w:t>
            </w:r>
          </w:p>
        </w:tc>
      </w:tr>
      <w:tr w:rsidR="00792649" w:rsidRPr="00E36FB0" w:rsidTr="006D5DC9">
        <w:tc>
          <w:tcPr>
            <w:tcW w:w="3545" w:type="dxa"/>
            <w:shd w:val="clear" w:color="auto" w:fill="auto"/>
          </w:tcPr>
          <w:p w:rsidR="00792649" w:rsidRPr="00A15241" w:rsidRDefault="00792649" w:rsidP="006D5DC9">
            <w:pPr>
              <w:jc w:val="both"/>
              <w:rPr>
                <w:b/>
              </w:rPr>
            </w:pPr>
            <w:r w:rsidRPr="00A15241">
              <w:rPr>
                <w:b/>
              </w:rPr>
              <w:t>Доходы (всего)</w:t>
            </w:r>
          </w:p>
        </w:tc>
        <w:tc>
          <w:tcPr>
            <w:tcW w:w="1275" w:type="dxa"/>
            <w:shd w:val="clear" w:color="auto" w:fill="auto"/>
          </w:tcPr>
          <w:p w:rsidR="00792649" w:rsidRPr="00E36FB0" w:rsidRDefault="00792649" w:rsidP="006D5DC9">
            <w:pPr>
              <w:jc w:val="right"/>
              <w:rPr>
                <w:b/>
                <w:sz w:val="18"/>
                <w:szCs w:val="18"/>
              </w:rPr>
            </w:pPr>
            <w:r>
              <w:rPr>
                <w:b/>
                <w:sz w:val="18"/>
                <w:szCs w:val="18"/>
              </w:rPr>
              <w:t>133 829 000</w:t>
            </w:r>
          </w:p>
        </w:tc>
        <w:tc>
          <w:tcPr>
            <w:tcW w:w="1134" w:type="dxa"/>
            <w:shd w:val="clear" w:color="auto" w:fill="auto"/>
          </w:tcPr>
          <w:p w:rsidR="00792649" w:rsidRPr="00E36FB0" w:rsidRDefault="00792649" w:rsidP="006D5DC9">
            <w:pPr>
              <w:jc w:val="right"/>
              <w:rPr>
                <w:b/>
                <w:sz w:val="18"/>
                <w:szCs w:val="18"/>
              </w:rPr>
            </w:pPr>
            <w:r>
              <w:rPr>
                <w:b/>
                <w:sz w:val="18"/>
                <w:szCs w:val="18"/>
              </w:rPr>
              <w:t>128 364 897</w:t>
            </w:r>
          </w:p>
        </w:tc>
        <w:tc>
          <w:tcPr>
            <w:tcW w:w="709" w:type="dxa"/>
            <w:shd w:val="clear" w:color="auto" w:fill="auto"/>
          </w:tcPr>
          <w:p w:rsidR="00792649" w:rsidRPr="00E36FB0" w:rsidRDefault="00792649" w:rsidP="006D5DC9">
            <w:pPr>
              <w:jc w:val="right"/>
              <w:rPr>
                <w:b/>
                <w:sz w:val="18"/>
                <w:szCs w:val="18"/>
              </w:rPr>
            </w:pPr>
            <w:r w:rsidRPr="00E36FB0">
              <w:rPr>
                <w:b/>
                <w:sz w:val="18"/>
                <w:szCs w:val="18"/>
              </w:rPr>
              <w:t>100,0</w:t>
            </w:r>
          </w:p>
        </w:tc>
        <w:tc>
          <w:tcPr>
            <w:tcW w:w="992" w:type="dxa"/>
            <w:shd w:val="clear" w:color="auto" w:fill="auto"/>
          </w:tcPr>
          <w:p w:rsidR="00792649" w:rsidRPr="00E36FB0" w:rsidRDefault="00792649" w:rsidP="006D5DC9">
            <w:pPr>
              <w:jc w:val="right"/>
              <w:rPr>
                <w:b/>
                <w:sz w:val="18"/>
                <w:szCs w:val="18"/>
              </w:rPr>
            </w:pPr>
            <w:r>
              <w:rPr>
                <w:b/>
                <w:sz w:val="18"/>
                <w:szCs w:val="18"/>
              </w:rPr>
              <w:t>95,9</w:t>
            </w:r>
          </w:p>
        </w:tc>
        <w:tc>
          <w:tcPr>
            <w:tcW w:w="1276" w:type="dxa"/>
          </w:tcPr>
          <w:p w:rsidR="00792649" w:rsidRPr="00E36FB0" w:rsidRDefault="00792649" w:rsidP="006D5DC9">
            <w:pPr>
              <w:jc w:val="right"/>
              <w:rPr>
                <w:b/>
                <w:sz w:val="18"/>
                <w:szCs w:val="18"/>
              </w:rPr>
            </w:pPr>
            <w:r>
              <w:rPr>
                <w:b/>
                <w:sz w:val="18"/>
                <w:szCs w:val="18"/>
              </w:rPr>
              <w:t>134 354 264</w:t>
            </w:r>
          </w:p>
        </w:tc>
        <w:tc>
          <w:tcPr>
            <w:tcW w:w="1134" w:type="dxa"/>
          </w:tcPr>
          <w:p w:rsidR="00792649" w:rsidRPr="00E36FB0" w:rsidRDefault="00792649" w:rsidP="006D5DC9">
            <w:pPr>
              <w:jc w:val="right"/>
              <w:rPr>
                <w:b/>
                <w:sz w:val="18"/>
                <w:szCs w:val="18"/>
              </w:rPr>
            </w:pPr>
            <w:r>
              <w:rPr>
                <w:b/>
                <w:sz w:val="18"/>
                <w:szCs w:val="18"/>
              </w:rPr>
              <w:t>140 125 000</w:t>
            </w:r>
          </w:p>
        </w:tc>
      </w:tr>
      <w:tr w:rsidR="00792649" w:rsidRPr="00D74442" w:rsidTr="006D5DC9">
        <w:tc>
          <w:tcPr>
            <w:tcW w:w="3545" w:type="dxa"/>
            <w:shd w:val="clear" w:color="auto" w:fill="auto"/>
          </w:tcPr>
          <w:p w:rsidR="00792649" w:rsidRPr="00853E3F" w:rsidRDefault="00792649" w:rsidP="006D5DC9">
            <w:pPr>
              <w:jc w:val="both"/>
            </w:pPr>
            <w:r>
              <w:t>Налоговые доходы</w:t>
            </w:r>
          </w:p>
        </w:tc>
        <w:tc>
          <w:tcPr>
            <w:tcW w:w="1275" w:type="dxa"/>
            <w:shd w:val="clear" w:color="auto" w:fill="auto"/>
          </w:tcPr>
          <w:p w:rsidR="00792649" w:rsidRPr="00FC0FB4" w:rsidRDefault="00792649" w:rsidP="006D5DC9">
            <w:pPr>
              <w:jc w:val="right"/>
              <w:rPr>
                <w:b/>
                <w:sz w:val="18"/>
                <w:szCs w:val="18"/>
              </w:rPr>
            </w:pPr>
            <w:r w:rsidRPr="00FC0FB4">
              <w:rPr>
                <w:b/>
                <w:sz w:val="18"/>
                <w:szCs w:val="18"/>
              </w:rPr>
              <w:t>118 248 000</w:t>
            </w:r>
          </w:p>
        </w:tc>
        <w:tc>
          <w:tcPr>
            <w:tcW w:w="1134" w:type="dxa"/>
            <w:shd w:val="clear" w:color="auto" w:fill="auto"/>
          </w:tcPr>
          <w:p w:rsidR="00792649" w:rsidRPr="00FC0FB4" w:rsidRDefault="00792649" w:rsidP="006D5DC9">
            <w:pPr>
              <w:jc w:val="right"/>
              <w:rPr>
                <w:b/>
                <w:sz w:val="18"/>
                <w:szCs w:val="18"/>
              </w:rPr>
            </w:pPr>
            <w:r w:rsidRPr="00FC0FB4">
              <w:rPr>
                <w:b/>
                <w:sz w:val="18"/>
                <w:szCs w:val="18"/>
              </w:rPr>
              <w:t>114 799 897</w:t>
            </w:r>
          </w:p>
        </w:tc>
        <w:tc>
          <w:tcPr>
            <w:tcW w:w="709" w:type="dxa"/>
            <w:shd w:val="clear" w:color="auto" w:fill="auto"/>
          </w:tcPr>
          <w:p w:rsidR="00792649" w:rsidRPr="00E36FB0" w:rsidRDefault="00792649" w:rsidP="006D5DC9">
            <w:pPr>
              <w:jc w:val="right"/>
              <w:rPr>
                <w:sz w:val="18"/>
                <w:szCs w:val="18"/>
              </w:rPr>
            </w:pPr>
            <w:r>
              <w:rPr>
                <w:sz w:val="18"/>
                <w:szCs w:val="18"/>
              </w:rPr>
              <w:t>89,4</w:t>
            </w:r>
          </w:p>
        </w:tc>
        <w:tc>
          <w:tcPr>
            <w:tcW w:w="992" w:type="dxa"/>
            <w:shd w:val="clear" w:color="auto" w:fill="auto"/>
          </w:tcPr>
          <w:p w:rsidR="00792649" w:rsidRPr="00E36FB0" w:rsidRDefault="00792649" w:rsidP="006D5DC9">
            <w:pPr>
              <w:jc w:val="right"/>
              <w:rPr>
                <w:sz w:val="18"/>
                <w:szCs w:val="18"/>
              </w:rPr>
            </w:pPr>
            <w:r>
              <w:rPr>
                <w:sz w:val="18"/>
                <w:szCs w:val="18"/>
              </w:rPr>
              <w:t>97,1</w:t>
            </w:r>
          </w:p>
        </w:tc>
        <w:tc>
          <w:tcPr>
            <w:tcW w:w="1276" w:type="dxa"/>
          </w:tcPr>
          <w:p w:rsidR="00792649" w:rsidRPr="00D74442" w:rsidRDefault="00792649" w:rsidP="006D5DC9">
            <w:pPr>
              <w:jc w:val="right"/>
              <w:rPr>
                <w:b/>
                <w:sz w:val="18"/>
                <w:szCs w:val="18"/>
              </w:rPr>
            </w:pPr>
            <w:r w:rsidRPr="00D74442">
              <w:rPr>
                <w:b/>
                <w:sz w:val="18"/>
                <w:szCs w:val="18"/>
              </w:rPr>
              <w:t>120 675 264</w:t>
            </w:r>
          </w:p>
        </w:tc>
        <w:tc>
          <w:tcPr>
            <w:tcW w:w="1134" w:type="dxa"/>
          </w:tcPr>
          <w:p w:rsidR="00792649" w:rsidRPr="00D74442" w:rsidRDefault="00792649" w:rsidP="006D5DC9">
            <w:pPr>
              <w:jc w:val="right"/>
              <w:rPr>
                <w:b/>
                <w:sz w:val="18"/>
                <w:szCs w:val="18"/>
              </w:rPr>
            </w:pPr>
            <w:r w:rsidRPr="00D74442">
              <w:rPr>
                <w:b/>
                <w:sz w:val="18"/>
                <w:szCs w:val="18"/>
              </w:rPr>
              <w:t>126 317 000</w:t>
            </w:r>
          </w:p>
        </w:tc>
      </w:tr>
      <w:tr w:rsidR="00792649" w:rsidRPr="00E36FB0" w:rsidTr="006D5DC9">
        <w:tc>
          <w:tcPr>
            <w:tcW w:w="3545" w:type="dxa"/>
            <w:shd w:val="clear" w:color="auto" w:fill="auto"/>
          </w:tcPr>
          <w:p w:rsidR="00792649" w:rsidRPr="00853E3F" w:rsidRDefault="00792649" w:rsidP="006D5DC9">
            <w:pPr>
              <w:jc w:val="both"/>
            </w:pPr>
            <w:r>
              <w:t>Налог на доходы физических лиц</w:t>
            </w:r>
          </w:p>
        </w:tc>
        <w:tc>
          <w:tcPr>
            <w:tcW w:w="1275" w:type="dxa"/>
            <w:shd w:val="clear" w:color="auto" w:fill="auto"/>
          </w:tcPr>
          <w:p w:rsidR="00792649" w:rsidRPr="00E36FB0" w:rsidRDefault="00792649" w:rsidP="006D5DC9">
            <w:pPr>
              <w:jc w:val="right"/>
              <w:rPr>
                <w:sz w:val="18"/>
                <w:szCs w:val="18"/>
              </w:rPr>
            </w:pPr>
            <w:r>
              <w:rPr>
                <w:sz w:val="18"/>
                <w:szCs w:val="18"/>
              </w:rPr>
              <w:t>96 876 000</w:t>
            </w:r>
          </w:p>
        </w:tc>
        <w:tc>
          <w:tcPr>
            <w:tcW w:w="1134" w:type="dxa"/>
            <w:shd w:val="clear" w:color="auto" w:fill="auto"/>
          </w:tcPr>
          <w:p w:rsidR="00792649" w:rsidRPr="00E36FB0" w:rsidRDefault="00792649" w:rsidP="006D5DC9">
            <w:pPr>
              <w:jc w:val="right"/>
              <w:rPr>
                <w:sz w:val="18"/>
                <w:szCs w:val="18"/>
              </w:rPr>
            </w:pPr>
            <w:r>
              <w:rPr>
                <w:sz w:val="18"/>
                <w:szCs w:val="18"/>
              </w:rPr>
              <w:t>92 992 000</w:t>
            </w:r>
          </w:p>
        </w:tc>
        <w:tc>
          <w:tcPr>
            <w:tcW w:w="709" w:type="dxa"/>
            <w:shd w:val="clear" w:color="auto" w:fill="auto"/>
          </w:tcPr>
          <w:p w:rsidR="00792649" w:rsidRPr="00E36FB0" w:rsidRDefault="00792649" w:rsidP="006D5DC9">
            <w:pPr>
              <w:jc w:val="right"/>
              <w:rPr>
                <w:sz w:val="18"/>
                <w:szCs w:val="18"/>
              </w:rPr>
            </w:pPr>
            <w:r>
              <w:rPr>
                <w:sz w:val="18"/>
                <w:szCs w:val="18"/>
              </w:rPr>
              <w:t>72,4</w:t>
            </w:r>
          </w:p>
        </w:tc>
        <w:tc>
          <w:tcPr>
            <w:tcW w:w="992" w:type="dxa"/>
            <w:shd w:val="clear" w:color="auto" w:fill="auto"/>
          </w:tcPr>
          <w:p w:rsidR="00792649" w:rsidRPr="00E36FB0" w:rsidRDefault="00792649" w:rsidP="006D5DC9">
            <w:pPr>
              <w:jc w:val="right"/>
              <w:rPr>
                <w:sz w:val="18"/>
                <w:szCs w:val="18"/>
              </w:rPr>
            </w:pPr>
            <w:r>
              <w:rPr>
                <w:sz w:val="18"/>
                <w:szCs w:val="18"/>
              </w:rPr>
              <w:t>96,0</w:t>
            </w:r>
          </w:p>
        </w:tc>
        <w:tc>
          <w:tcPr>
            <w:tcW w:w="1276" w:type="dxa"/>
          </w:tcPr>
          <w:p w:rsidR="00792649" w:rsidRPr="00E36FB0" w:rsidRDefault="00792649" w:rsidP="006D5DC9">
            <w:pPr>
              <w:jc w:val="center"/>
              <w:rPr>
                <w:sz w:val="18"/>
                <w:szCs w:val="18"/>
              </w:rPr>
            </w:pPr>
            <w:r>
              <w:rPr>
                <w:sz w:val="18"/>
                <w:szCs w:val="18"/>
              </w:rPr>
              <w:t>98 085 000</w:t>
            </w:r>
          </w:p>
        </w:tc>
        <w:tc>
          <w:tcPr>
            <w:tcW w:w="1134" w:type="dxa"/>
          </w:tcPr>
          <w:p w:rsidR="00792649" w:rsidRPr="00E36FB0" w:rsidRDefault="00792649" w:rsidP="006D5DC9">
            <w:pPr>
              <w:jc w:val="right"/>
              <w:rPr>
                <w:sz w:val="18"/>
                <w:szCs w:val="18"/>
              </w:rPr>
            </w:pPr>
            <w:r>
              <w:rPr>
                <w:sz w:val="18"/>
                <w:szCs w:val="18"/>
              </w:rPr>
              <w:t>102 659 000</w:t>
            </w:r>
          </w:p>
        </w:tc>
      </w:tr>
      <w:tr w:rsidR="00792649" w:rsidRPr="00E36FB0" w:rsidTr="006D5DC9">
        <w:tc>
          <w:tcPr>
            <w:tcW w:w="3545" w:type="dxa"/>
            <w:shd w:val="clear" w:color="auto" w:fill="auto"/>
          </w:tcPr>
          <w:p w:rsidR="00792649" w:rsidRDefault="00792649" w:rsidP="006D5DC9">
            <w:pPr>
              <w:jc w:val="both"/>
            </w:pPr>
            <w:r>
              <w:t>Акцизы по подакцизным товарам (продукции), производимые на территории Российской Федерации</w:t>
            </w:r>
          </w:p>
        </w:tc>
        <w:tc>
          <w:tcPr>
            <w:tcW w:w="1275" w:type="dxa"/>
            <w:shd w:val="clear" w:color="auto" w:fill="auto"/>
          </w:tcPr>
          <w:p w:rsidR="00792649" w:rsidRPr="00E36FB0" w:rsidRDefault="00792649" w:rsidP="006D5DC9">
            <w:pPr>
              <w:jc w:val="right"/>
              <w:rPr>
                <w:sz w:val="18"/>
                <w:szCs w:val="18"/>
              </w:rPr>
            </w:pPr>
            <w:r>
              <w:rPr>
                <w:sz w:val="18"/>
                <w:szCs w:val="18"/>
              </w:rPr>
              <w:t>3 439 000</w:t>
            </w:r>
          </w:p>
        </w:tc>
        <w:tc>
          <w:tcPr>
            <w:tcW w:w="1134" w:type="dxa"/>
            <w:shd w:val="clear" w:color="auto" w:fill="auto"/>
          </w:tcPr>
          <w:p w:rsidR="00792649" w:rsidRPr="00E36FB0" w:rsidRDefault="00792649" w:rsidP="006D5DC9">
            <w:pPr>
              <w:jc w:val="right"/>
              <w:rPr>
                <w:sz w:val="18"/>
                <w:szCs w:val="18"/>
              </w:rPr>
            </w:pPr>
            <w:r>
              <w:rPr>
                <w:sz w:val="18"/>
                <w:szCs w:val="18"/>
              </w:rPr>
              <w:t>3 743 000</w:t>
            </w:r>
          </w:p>
        </w:tc>
        <w:tc>
          <w:tcPr>
            <w:tcW w:w="709" w:type="dxa"/>
            <w:shd w:val="clear" w:color="auto" w:fill="auto"/>
          </w:tcPr>
          <w:p w:rsidR="00792649" w:rsidRPr="00E36FB0" w:rsidRDefault="00792649" w:rsidP="006D5DC9">
            <w:pPr>
              <w:jc w:val="right"/>
              <w:rPr>
                <w:sz w:val="18"/>
                <w:szCs w:val="18"/>
              </w:rPr>
            </w:pPr>
            <w:r>
              <w:rPr>
                <w:sz w:val="18"/>
                <w:szCs w:val="18"/>
              </w:rPr>
              <w:t>2,9</w:t>
            </w:r>
          </w:p>
        </w:tc>
        <w:tc>
          <w:tcPr>
            <w:tcW w:w="992" w:type="dxa"/>
            <w:shd w:val="clear" w:color="auto" w:fill="auto"/>
          </w:tcPr>
          <w:p w:rsidR="00792649" w:rsidRPr="00E36FB0" w:rsidRDefault="00792649" w:rsidP="006D5DC9">
            <w:pPr>
              <w:jc w:val="right"/>
              <w:rPr>
                <w:sz w:val="18"/>
                <w:szCs w:val="18"/>
              </w:rPr>
            </w:pPr>
            <w:r>
              <w:rPr>
                <w:sz w:val="18"/>
                <w:szCs w:val="18"/>
              </w:rPr>
              <w:t>108,8</w:t>
            </w:r>
          </w:p>
        </w:tc>
        <w:tc>
          <w:tcPr>
            <w:tcW w:w="1276" w:type="dxa"/>
          </w:tcPr>
          <w:p w:rsidR="00792649" w:rsidRPr="00E36FB0" w:rsidRDefault="00792649" w:rsidP="006D5DC9">
            <w:pPr>
              <w:jc w:val="right"/>
              <w:rPr>
                <w:sz w:val="18"/>
                <w:szCs w:val="18"/>
              </w:rPr>
            </w:pPr>
            <w:r>
              <w:rPr>
                <w:sz w:val="18"/>
                <w:szCs w:val="18"/>
              </w:rPr>
              <w:t>3 820 000</w:t>
            </w:r>
          </w:p>
        </w:tc>
        <w:tc>
          <w:tcPr>
            <w:tcW w:w="1134" w:type="dxa"/>
          </w:tcPr>
          <w:p w:rsidR="00792649" w:rsidRPr="00E36FB0" w:rsidRDefault="00792649" w:rsidP="006D5DC9">
            <w:pPr>
              <w:jc w:val="right"/>
              <w:rPr>
                <w:sz w:val="18"/>
                <w:szCs w:val="18"/>
              </w:rPr>
            </w:pPr>
            <w:r>
              <w:rPr>
                <w:sz w:val="18"/>
                <w:szCs w:val="18"/>
              </w:rPr>
              <w:t>4 157 000</w:t>
            </w:r>
          </w:p>
        </w:tc>
      </w:tr>
      <w:tr w:rsidR="00792649" w:rsidRPr="00E36FB0" w:rsidTr="006D5DC9">
        <w:tc>
          <w:tcPr>
            <w:tcW w:w="3545" w:type="dxa"/>
            <w:shd w:val="clear" w:color="auto" w:fill="auto"/>
          </w:tcPr>
          <w:p w:rsidR="00792649" w:rsidRPr="00853E3F" w:rsidRDefault="00792649" w:rsidP="006D5DC9">
            <w:pPr>
              <w:jc w:val="both"/>
            </w:pPr>
            <w:r>
              <w:t>Единый налог на вмененный доход для отдельных видов деятельности</w:t>
            </w:r>
          </w:p>
        </w:tc>
        <w:tc>
          <w:tcPr>
            <w:tcW w:w="1275" w:type="dxa"/>
            <w:shd w:val="clear" w:color="auto" w:fill="auto"/>
          </w:tcPr>
          <w:p w:rsidR="00792649" w:rsidRPr="00E36FB0" w:rsidRDefault="00792649" w:rsidP="006D5DC9">
            <w:pPr>
              <w:jc w:val="right"/>
              <w:rPr>
                <w:sz w:val="18"/>
                <w:szCs w:val="18"/>
              </w:rPr>
            </w:pPr>
            <w:r>
              <w:rPr>
                <w:sz w:val="18"/>
                <w:szCs w:val="18"/>
              </w:rPr>
              <w:t>14 933 000</w:t>
            </w:r>
          </w:p>
        </w:tc>
        <w:tc>
          <w:tcPr>
            <w:tcW w:w="1134" w:type="dxa"/>
            <w:shd w:val="clear" w:color="auto" w:fill="auto"/>
          </w:tcPr>
          <w:p w:rsidR="00792649" w:rsidRPr="00E36FB0" w:rsidRDefault="00792649" w:rsidP="006D5DC9">
            <w:pPr>
              <w:jc w:val="right"/>
              <w:rPr>
                <w:sz w:val="18"/>
                <w:szCs w:val="18"/>
              </w:rPr>
            </w:pPr>
            <w:r>
              <w:rPr>
                <w:sz w:val="18"/>
                <w:szCs w:val="18"/>
              </w:rPr>
              <w:t>15 393 897</w:t>
            </w:r>
          </w:p>
        </w:tc>
        <w:tc>
          <w:tcPr>
            <w:tcW w:w="709" w:type="dxa"/>
            <w:shd w:val="clear" w:color="auto" w:fill="auto"/>
          </w:tcPr>
          <w:p w:rsidR="00792649" w:rsidRPr="00E36FB0" w:rsidRDefault="00792649" w:rsidP="006D5DC9">
            <w:pPr>
              <w:jc w:val="right"/>
              <w:rPr>
                <w:sz w:val="18"/>
                <w:szCs w:val="18"/>
              </w:rPr>
            </w:pPr>
            <w:r>
              <w:rPr>
                <w:sz w:val="18"/>
                <w:szCs w:val="18"/>
              </w:rPr>
              <w:t>12,0</w:t>
            </w:r>
          </w:p>
        </w:tc>
        <w:tc>
          <w:tcPr>
            <w:tcW w:w="992" w:type="dxa"/>
            <w:shd w:val="clear" w:color="auto" w:fill="auto"/>
          </w:tcPr>
          <w:p w:rsidR="00792649" w:rsidRPr="00E36FB0" w:rsidRDefault="00792649" w:rsidP="006D5DC9">
            <w:pPr>
              <w:jc w:val="right"/>
              <w:rPr>
                <w:sz w:val="18"/>
                <w:szCs w:val="18"/>
              </w:rPr>
            </w:pPr>
            <w:r>
              <w:rPr>
                <w:sz w:val="18"/>
                <w:szCs w:val="18"/>
              </w:rPr>
              <w:t>103,1</w:t>
            </w:r>
          </w:p>
        </w:tc>
        <w:tc>
          <w:tcPr>
            <w:tcW w:w="1276" w:type="dxa"/>
          </w:tcPr>
          <w:p w:rsidR="00792649" w:rsidRPr="00E36FB0" w:rsidRDefault="00792649" w:rsidP="006D5DC9">
            <w:pPr>
              <w:jc w:val="right"/>
              <w:rPr>
                <w:sz w:val="18"/>
                <w:szCs w:val="18"/>
              </w:rPr>
            </w:pPr>
            <w:r>
              <w:rPr>
                <w:sz w:val="18"/>
                <w:szCs w:val="18"/>
              </w:rPr>
              <w:t>16 010 264</w:t>
            </w:r>
          </w:p>
        </w:tc>
        <w:tc>
          <w:tcPr>
            <w:tcW w:w="1134" w:type="dxa"/>
          </w:tcPr>
          <w:p w:rsidR="00792649" w:rsidRPr="00E36FB0" w:rsidRDefault="00792649" w:rsidP="006D5DC9">
            <w:pPr>
              <w:jc w:val="right"/>
              <w:rPr>
                <w:sz w:val="18"/>
                <w:szCs w:val="18"/>
              </w:rPr>
            </w:pPr>
            <w:r>
              <w:rPr>
                <w:sz w:val="18"/>
                <w:szCs w:val="18"/>
              </w:rPr>
              <w:t>16 650 000</w:t>
            </w:r>
          </w:p>
        </w:tc>
      </w:tr>
      <w:tr w:rsidR="00792649" w:rsidRPr="00E36FB0" w:rsidTr="006D5DC9">
        <w:tc>
          <w:tcPr>
            <w:tcW w:w="3545" w:type="dxa"/>
            <w:shd w:val="clear" w:color="auto" w:fill="auto"/>
          </w:tcPr>
          <w:p w:rsidR="00792649" w:rsidRPr="00853E3F" w:rsidRDefault="00792649" w:rsidP="006D5DC9">
            <w:pPr>
              <w:jc w:val="both"/>
            </w:pPr>
            <w:r>
              <w:t>Единый сельскохозяйственный налог</w:t>
            </w:r>
          </w:p>
        </w:tc>
        <w:tc>
          <w:tcPr>
            <w:tcW w:w="1275" w:type="dxa"/>
            <w:shd w:val="clear" w:color="auto" w:fill="auto"/>
          </w:tcPr>
          <w:p w:rsidR="00792649" w:rsidRPr="00E36FB0" w:rsidRDefault="00792649" w:rsidP="006D5DC9">
            <w:pPr>
              <w:jc w:val="right"/>
              <w:rPr>
                <w:sz w:val="18"/>
                <w:szCs w:val="18"/>
              </w:rPr>
            </w:pPr>
            <w:r>
              <w:rPr>
                <w:sz w:val="18"/>
                <w:szCs w:val="18"/>
              </w:rPr>
              <w:t>623 000</w:t>
            </w:r>
          </w:p>
        </w:tc>
        <w:tc>
          <w:tcPr>
            <w:tcW w:w="1134" w:type="dxa"/>
            <w:shd w:val="clear" w:color="auto" w:fill="auto"/>
          </w:tcPr>
          <w:p w:rsidR="00792649" w:rsidRPr="00E36FB0" w:rsidRDefault="00792649" w:rsidP="006D5DC9">
            <w:pPr>
              <w:jc w:val="right"/>
              <w:rPr>
                <w:sz w:val="18"/>
                <w:szCs w:val="18"/>
              </w:rPr>
            </w:pPr>
            <w:r>
              <w:rPr>
                <w:sz w:val="18"/>
                <w:szCs w:val="18"/>
              </w:rPr>
              <w:t>617 000</w:t>
            </w:r>
          </w:p>
        </w:tc>
        <w:tc>
          <w:tcPr>
            <w:tcW w:w="709" w:type="dxa"/>
            <w:shd w:val="clear" w:color="auto" w:fill="auto"/>
          </w:tcPr>
          <w:p w:rsidR="00792649" w:rsidRPr="00E36FB0" w:rsidRDefault="00792649" w:rsidP="006D5DC9">
            <w:pPr>
              <w:jc w:val="right"/>
              <w:rPr>
                <w:sz w:val="18"/>
                <w:szCs w:val="18"/>
              </w:rPr>
            </w:pPr>
            <w:r>
              <w:rPr>
                <w:sz w:val="18"/>
                <w:szCs w:val="18"/>
              </w:rPr>
              <w:t>0,4</w:t>
            </w:r>
          </w:p>
        </w:tc>
        <w:tc>
          <w:tcPr>
            <w:tcW w:w="992" w:type="dxa"/>
            <w:shd w:val="clear" w:color="auto" w:fill="auto"/>
          </w:tcPr>
          <w:p w:rsidR="00792649" w:rsidRPr="00E36FB0" w:rsidRDefault="00792649" w:rsidP="006D5DC9">
            <w:pPr>
              <w:jc w:val="right"/>
              <w:rPr>
                <w:sz w:val="18"/>
                <w:szCs w:val="18"/>
              </w:rPr>
            </w:pPr>
            <w:r>
              <w:rPr>
                <w:sz w:val="18"/>
                <w:szCs w:val="18"/>
              </w:rPr>
              <w:t>99,0</w:t>
            </w:r>
          </w:p>
        </w:tc>
        <w:tc>
          <w:tcPr>
            <w:tcW w:w="1276" w:type="dxa"/>
          </w:tcPr>
          <w:p w:rsidR="00792649" w:rsidRPr="00E36FB0" w:rsidRDefault="00792649" w:rsidP="006D5DC9">
            <w:pPr>
              <w:jc w:val="right"/>
              <w:rPr>
                <w:sz w:val="18"/>
                <w:szCs w:val="18"/>
              </w:rPr>
            </w:pPr>
            <w:r>
              <w:rPr>
                <w:sz w:val="18"/>
                <w:szCs w:val="18"/>
              </w:rPr>
              <w:t>650 000</w:t>
            </w:r>
          </w:p>
        </w:tc>
        <w:tc>
          <w:tcPr>
            <w:tcW w:w="1134" w:type="dxa"/>
          </w:tcPr>
          <w:p w:rsidR="00792649" w:rsidRPr="00E36FB0" w:rsidRDefault="00792649" w:rsidP="006D5DC9">
            <w:pPr>
              <w:jc w:val="right"/>
              <w:rPr>
                <w:sz w:val="18"/>
                <w:szCs w:val="18"/>
              </w:rPr>
            </w:pPr>
            <w:r>
              <w:rPr>
                <w:sz w:val="18"/>
                <w:szCs w:val="18"/>
              </w:rPr>
              <w:t>683 000</w:t>
            </w:r>
          </w:p>
        </w:tc>
      </w:tr>
      <w:tr w:rsidR="00792649" w:rsidRPr="00E36FB0" w:rsidTr="006D5DC9">
        <w:tc>
          <w:tcPr>
            <w:tcW w:w="3545" w:type="dxa"/>
            <w:shd w:val="clear" w:color="auto" w:fill="auto"/>
          </w:tcPr>
          <w:p w:rsidR="00792649" w:rsidRDefault="00792649" w:rsidP="006D5DC9">
            <w:pPr>
              <w:jc w:val="both"/>
            </w:pPr>
            <w:r>
              <w:t>Налог, взимаемый в связи с применением патентной системы налогообложения</w:t>
            </w:r>
          </w:p>
        </w:tc>
        <w:tc>
          <w:tcPr>
            <w:tcW w:w="1275" w:type="dxa"/>
            <w:shd w:val="clear" w:color="auto" w:fill="auto"/>
          </w:tcPr>
          <w:p w:rsidR="00792649" w:rsidRPr="00E36FB0" w:rsidRDefault="00792649" w:rsidP="006D5DC9">
            <w:pPr>
              <w:jc w:val="right"/>
              <w:rPr>
                <w:sz w:val="18"/>
                <w:szCs w:val="18"/>
              </w:rPr>
            </w:pPr>
            <w:r>
              <w:rPr>
                <w:sz w:val="18"/>
                <w:szCs w:val="18"/>
              </w:rPr>
              <w:t>737 000</w:t>
            </w:r>
          </w:p>
        </w:tc>
        <w:tc>
          <w:tcPr>
            <w:tcW w:w="1134" w:type="dxa"/>
            <w:shd w:val="clear" w:color="auto" w:fill="auto"/>
          </w:tcPr>
          <w:p w:rsidR="00792649" w:rsidRPr="00E36FB0" w:rsidRDefault="00792649" w:rsidP="006D5DC9">
            <w:pPr>
              <w:jc w:val="right"/>
              <w:rPr>
                <w:sz w:val="18"/>
                <w:szCs w:val="18"/>
              </w:rPr>
            </w:pPr>
            <w:r>
              <w:rPr>
                <w:sz w:val="18"/>
                <w:szCs w:val="18"/>
              </w:rPr>
              <w:t>569 000</w:t>
            </w:r>
          </w:p>
        </w:tc>
        <w:tc>
          <w:tcPr>
            <w:tcW w:w="709" w:type="dxa"/>
            <w:shd w:val="clear" w:color="auto" w:fill="auto"/>
          </w:tcPr>
          <w:p w:rsidR="00792649" w:rsidRPr="00E36FB0" w:rsidRDefault="00792649" w:rsidP="006D5DC9">
            <w:pPr>
              <w:jc w:val="right"/>
              <w:rPr>
                <w:sz w:val="18"/>
                <w:szCs w:val="18"/>
              </w:rPr>
            </w:pPr>
            <w:r>
              <w:rPr>
                <w:sz w:val="18"/>
                <w:szCs w:val="18"/>
              </w:rPr>
              <w:t>0,4</w:t>
            </w:r>
          </w:p>
        </w:tc>
        <w:tc>
          <w:tcPr>
            <w:tcW w:w="992" w:type="dxa"/>
            <w:shd w:val="clear" w:color="auto" w:fill="auto"/>
          </w:tcPr>
          <w:p w:rsidR="00792649" w:rsidRPr="00E36FB0" w:rsidRDefault="00792649" w:rsidP="006D5DC9">
            <w:pPr>
              <w:jc w:val="right"/>
              <w:rPr>
                <w:sz w:val="18"/>
                <w:szCs w:val="18"/>
              </w:rPr>
            </w:pPr>
            <w:r>
              <w:rPr>
                <w:sz w:val="18"/>
                <w:szCs w:val="18"/>
              </w:rPr>
              <w:t>77,2</w:t>
            </w:r>
          </w:p>
        </w:tc>
        <w:tc>
          <w:tcPr>
            <w:tcW w:w="1276" w:type="dxa"/>
          </w:tcPr>
          <w:p w:rsidR="00792649" w:rsidRPr="00E36FB0" w:rsidRDefault="00792649" w:rsidP="006D5DC9">
            <w:pPr>
              <w:jc w:val="right"/>
              <w:rPr>
                <w:sz w:val="18"/>
                <w:szCs w:val="18"/>
              </w:rPr>
            </w:pPr>
            <w:r>
              <w:rPr>
                <w:sz w:val="18"/>
                <w:szCs w:val="18"/>
              </w:rPr>
              <w:t>580 000</w:t>
            </w:r>
          </w:p>
        </w:tc>
        <w:tc>
          <w:tcPr>
            <w:tcW w:w="1134" w:type="dxa"/>
          </w:tcPr>
          <w:p w:rsidR="00792649" w:rsidRPr="00E36FB0" w:rsidRDefault="00792649" w:rsidP="006D5DC9">
            <w:pPr>
              <w:jc w:val="right"/>
              <w:rPr>
                <w:sz w:val="18"/>
                <w:szCs w:val="18"/>
              </w:rPr>
            </w:pPr>
            <w:r>
              <w:rPr>
                <w:sz w:val="18"/>
                <w:szCs w:val="18"/>
              </w:rPr>
              <w:t>592 000</w:t>
            </w:r>
          </w:p>
        </w:tc>
      </w:tr>
      <w:tr w:rsidR="00792649" w:rsidRPr="00E36FB0" w:rsidTr="006D5DC9">
        <w:trPr>
          <w:trHeight w:val="405"/>
        </w:trPr>
        <w:tc>
          <w:tcPr>
            <w:tcW w:w="3545" w:type="dxa"/>
            <w:shd w:val="clear" w:color="auto" w:fill="auto"/>
          </w:tcPr>
          <w:p w:rsidR="00792649" w:rsidRPr="00853E3F" w:rsidRDefault="00792649" w:rsidP="006D5DC9">
            <w:pPr>
              <w:jc w:val="both"/>
            </w:pPr>
            <w:r>
              <w:lastRenderedPageBreak/>
              <w:t>Государственная пошлина</w:t>
            </w:r>
          </w:p>
        </w:tc>
        <w:tc>
          <w:tcPr>
            <w:tcW w:w="1275" w:type="dxa"/>
            <w:shd w:val="clear" w:color="auto" w:fill="auto"/>
          </w:tcPr>
          <w:p w:rsidR="00792649" w:rsidRPr="00E36FB0" w:rsidRDefault="00792649" w:rsidP="006D5DC9">
            <w:pPr>
              <w:jc w:val="right"/>
              <w:rPr>
                <w:sz w:val="18"/>
                <w:szCs w:val="18"/>
              </w:rPr>
            </w:pPr>
            <w:r>
              <w:rPr>
                <w:sz w:val="18"/>
                <w:szCs w:val="18"/>
              </w:rPr>
              <w:t xml:space="preserve"> 1 640 000</w:t>
            </w:r>
          </w:p>
        </w:tc>
        <w:tc>
          <w:tcPr>
            <w:tcW w:w="1134" w:type="dxa"/>
            <w:shd w:val="clear" w:color="auto" w:fill="auto"/>
          </w:tcPr>
          <w:p w:rsidR="00792649" w:rsidRPr="00E36FB0" w:rsidRDefault="00792649" w:rsidP="006D5DC9">
            <w:pPr>
              <w:jc w:val="right"/>
              <w:rPr>
                <w:sz w:val="18"/>
                <w:szCs w:val="18"/>
              </w:rPr>
            </w:pPr>
            <w:r>
              <w:rPr>
                <w:sz w:val="18"/>
                <w:szCs w:val="18"/>
              </w:rPr>
              <w:t>1 485 000</w:t>
            </w:r>
          </w:p>
        </w:tc>
        <w:tc>
          <w:tcPr>
            <w:tcW w:w="709" w:type="dxa"/>
            <w:shd w:val="clear" w:color="auto" w:fill="auto"/>
          </w:tcPr>
          <w:p w:rsidR="00792649" w:rsidRPr="00E36FB0" w:rsidRDefault="00792649" w:rsidP="006D5DC9">
            <w:pPr>
              <w:jc w:val="right"/>
              <w:rPr>
                <w:sz w:val="18"/>
                <w:szCs w:val="18"/>
              </w:rPr>
            </w:pPr>
            <w:r>
              <w:rPr>
                <w:sz w:val="18"/>
                <w:szCs w:val="18"/>
              </w:rPr>
              <w:t>1,2</w:t>
            </w:r>
          </w:p>
        </w:tc>
        <w:tc>
          <w:tcPr>
            <w:tcW w:w="992" w:type="dxa"/>
            <w:shd w:val="clear" w:color="auto" w:fill="auto"/>
          </w:tcPr>
          <w:p w:rsidR="00792649" w:rsidRPr="00E36FB0" w:rsidRDefault="00792649" w:rsidP="006D5DC9">
            <w:pPr>
              <w:jc w:val="right"/>
              <w:rPr>
                <w:sz w:val="18"/>
                <w:szCs w:val="18"/>
              </w:rPr>
            </w:pPr>
            <w:r>
              <w:rPr>
                <w:sz w:val="18"/>
                <w:szCs w:val="18"/>
              </w:rPr>
              <w:t>90,5</w:t>
            </w:r>
          </w:p>
        </w:tc>
        <w:tc>
          <w:tcPr>
            <w:tcW w:w="1276" w:type="dxa"/>
          </w:tcPr>
          <w:p w:rsidR="00792649" w:rsidRPr="00E36FB0" w:rsidRDefault="00792649" w:rsidP="006D5DC9">
            <w:pPr>
              <w:jc w:val="right"/>
              <w:rPr>
                <w:sz w:val="18"/>
                <w:szCs w:val="18"/>
              </w:rPr>
            </w:pPr>
            <w:r>
              <w:rPr>
                <w:sz w:val="18"/>
                <w:szCs w:val="18"/>
              </w:rPr>
              <w:t>1 530 000</w:t>
            </w:r>
          </w:p>
        </w:tc>
        <w:tc>
          <w:tcPr>
            <w:tcW w:w="1134" w:type="dxa"/>
          </w:tcPr>
          <w:p w:rsidR="00792649" w:rsidRPr="00E36FB0" w:rsidRDefault="00792649" w:rsidP="006D5DC9">
            <w:pPr>
              <w:jc w:val="right"/>
              <w:rPr>
                <w:sz w:val="18"/>
                <w:szCs w:val="18"/>
              </w:rPr>
            </w:pPr>
            <w:r>
              <w:rPr>
                <w:sz w:val="18"/>
                <w:szCs w:val="18"/>
              </w:rPr>
              <w:t>1 576 000</w:t>
            </w:r>
          </w:p>
        </w:tc>
      </w:tr>
      <w:tr w:rsidR="00792649" w:rsidRPr="00E36FB0" w:rsidTr="006D5DC9">
        <w:tc>
          <w:tcPr>
            <w:tcW w:w="3545" w:type="dxa"/>
            <w:shd w:val="clear" w:color="auto" w:fill="auto"/>
          </w:tcPr>
          <w:p w:rsidR="00792649" w:rsidRPr="00853E3F" w:rsidRDefault="00792649" w:rsidP="006D5DC9">
            <w:pPr>
              <w:jc w:val="both"/>
            </w:pPr>
            <w:r>
              <w:t>Задолженность по отмененным налогам, сборам и иным обязательным платежам</w:t>
            </w:r>
          </w:p>
        </w:tc>
        <w:tc>
          <w:tcPr>
            <w:tcW w:w="1275" w:type="dxa"/>
            <w:shd w:val="clear" w:color="auto" w:fill="auto"/>
          </w:tcPr>
          <w:p w:rsidR="00792649" w:rsidRPr="00E36FB0" w:rsidRDefault="00792649" w:rsidP="006D5DC9">
            <w:pPr>
              <w:jc w:val="right"/>
              <w:rPr>
                <w:sz w:val="18"/>
                <w:szCs w:val="18"/>
              </w:rPr>
            </w:pPr>
          </w:p>
        </w:tc>
        <w:tc>
          <w:tcPr>
            <w:tcW w:w="1134" w:type="dxa"/>
            <w:shd w:val="clear" w:color="auto" w:fill="auto"/>
          </w:tcPr>
          <w:p w:rsidR="00792649" w:rsidRPr="00E36FB0" w:rsidRDefault="00792649" w:rsidP="006D5DC9">
            <w:pPr>
              <w:jc w:val="right"/>
              <w:rPr>
                <w:sz w:val="18"/>
                <w:szCs w:val="18"/>
              </w:rPr>
            </w:pPr>
          </w:p>
        </w:tc>
        <w:tc>
          <w:tcPr>
            <w:tcW w:w="709" w:type="dxa"/>
            <w:shd w:val="clear" w:color="auto" w:fill="auto"/>
          </w:tcPr>
          <w:p w:rsidR="00792649" w:rsidRPr="00E36FB0" w:rsidRDefault="00792649" w:rsidP="006D5DC9">
            <w:pPr>
              <w:jc w:val="right"/>
              <w:rPr>
                <w:sz w:val="18"/>
                <w:szCs w:val="18"/>
              </w:rPr>
            </w:pPr>
          </w:p>
        </w:tc>
        <w:tc>
          <w:tcPr>
            <w:tcW w:w="992" w:type="dxa"/>
            <w:shd w:val="clear" w:color="auto" w:fill="auto"/>
          </w:tcPr>
          <w:p w:rsidR="00792649" w:rsidRPr="00E36FB0" w:rsidRDefault="00792649" w:rsidP="006D5DC9">
            <w:pPr>
              <w:jc w:val="right"/>
              <w:rPr>
                <w:sz w:val="18"/>
                <w:szCs w:val="18"/>
              </w:rPr>
            </w:pPr>
          </w:p>
        </w:tc>
        <w:tc>
          <w:tcPr>
            <w:tcW w:w="1276" w:type="dxa"/>
          </w:tcPr>
          <w:p w:rsidR="00792649" w:rsidRPr="00E36FB0" w:rsidRDefault="00792649" w:rsidP="006D5DC9">
            <w:pPr>
              <w:jc w:val="right"/>
              <w:rPr>
                <w:sz w:val="18"/>
                <w:szCs w:val="18"/>
              </w:rPr>
            </w:pPr>
          </w:p>
        </w:tc>
        <w:tc>
          <w:tcPr>
            <w:tcW w:w="1134" w:type="dxa"/>
          </w:tcPr>
          <w:p w:rsidR="00792649" w:rsidRPr="00E36FB0" w:rsidRDefault="00792649" w:rsidP="006D5DC9">
            <w:pPr>
              <w:jc w:val="right"/>
              <w:rPr>
                <w:sz w:val="18"/>
                <w:szCs w:val="18"/>
              </w:rPr>
            </w:pPr>
          </w:p>
        </w:tc>
      </w:tr>
      <w:tr w:rsidR="00792649" w:rsidRPr="00E36FB0" w:rsidTr="006D5DC9">
        <w:tc>
          <w:tcPr>
            <w:tcW w:w="3545" w:type="dxa"/>
            <w:shd w:val="clear" w:color="auto" w:fill="auto"/>
          </w:tcPr>
          <w:p w:rsidR="00792649" w:rsidRPr="00A15241" w:rsidRDefault="00792649" w:rsidP="006D5DC9">
            <w:pPr>
              <w:jc w:val="both"/>
              <w:rPr>
                <w:b/>
              </w:rPr>
            </w:pPr>
            <w:r w:rsidRPr="00A15241">
              <w:rPr>
                <w:b/>
              </w:rPr>
              <w:t>Неналоговые доходы</w:t>
            </w:r>
          </w:p>
        </w:tc>
        <w:tc>
          <w:tcPr>
            <w:tcW w:w="1275" w:type="dxa"/>
            <w:shd w:val="clear" w:color="auto" w:fill="auto"/>
          </w:tcPr>
          <w:p w:rsidR="00792649" w:rsidRPr="00E36FB0" w:rsidRDefault="00792649" w:rsidP="006D5DC9">
            <w:pPr>
              <w:jc w:val="right"/>
              <w:rPr>
                <w:b/>
                <w:sz w:val="18"/>
                <w:szCs w:val="18"/>
              </w:rPr>
            </w:pPr>
            <w:r>
              <w:rPr>
                <w:b/>
                <w:sz w:val="18"/>
                <w:szCs w:val="18"/>
              </w:rPr>
              <w:t>15 581 000</w:t>
            </w:r>
          </w:p>
        </w:tc>
        <w:tc>
          <w:tcPr>
            <w:tcW w:w="1134" w:type="dxa"/>
            <w:shd w:val="clear" w:color="auto" w:fill="auto"/>
          </w:tcPr>
          <w:p w:rsidR="00792649" w:rsidRPr="00E36FB0" w:rsidRDefault="00792649" w:rsidP="006D5DC9">
            <w:pPr>
              <w:jc w:val="right"/>
              <w:rPr>
                <w:b/>
                <w:sz w:val="18"/>
                <w:szCs w:val="18"/>
              </w:rPr>
            </w:pPr>
            <w:r>
              <w:rPr>
                <w:b/>
                <w:sz w:val="18"/>
                <w:szCs w:val="18"/>
              </w:rPr>
              <w:t>13 565 000</w:t>
            </w:r>
          </w:p>
        </w:tc>
        <w:tc>
          <w:tcPr>
            <w:tcW w:w="709" w:type="dxa"/>
            <w:shd w:val="clear" w:color="auto" w:fill="auto"/>
          </w:tcPr>
          <w:p w:rsidR="00792649" w:rsidRPr="00E36FB0" w:rsidRDefault="00792649" w:rsidP="006D5DC9">
            <w:pPr>
              <w:jc w:val="right"/>
              <w:rPr>
                <w:b/>
                <w:sz w:val="18"/>
                <w:szCs w:val="18"/>
              </w:rPr>
            </w:pPr>
            <w:r>
              <w:rPr>
                <w:b/>
                <w:sz w:val="18"/>
                <w:szCs w:val="18"/>
              </w:rPr>
              <w:t>10,6</w:t>
            </w:r>
          </w:p>
        </w:tc>
        <w:tc>
          <w:tcPr>
            <w:tcW w:w="992" w:type="dxa"/>
            <w:shd w:val="clear" w:color="auto" w:fill="auto"/>
          </w:tcPr>
          <w:p w:rsidR="00792649" w:rsidRPr="00E36FB0" w:rsidRDefault="00792649" w:rsidP="006D5DC9">
            <w:pPr>
              <w:jc w:val="right"/>
              <w:rPr>
                <w:b/>
                <w:sz w:val="18"/>
                <w:szCs w:val="18"/>
              </w:rPr>
            </w:pPr>
            <w:r>
              <w:rPr>
                <w:b/>
                <w:sz w:val="18"/>
                <w:szCs w:val="18"/>
              </w:rPr>
              <w:t>87,1</w:t>
            </w:r>
          </w:p>
        </w:tc>
        <w:tc>
          <w:tcPr>
            <w:tcW w:w="1276" w:type="dxa"/>
          </w:tcPr>
          <w:p w:rsidR="00792649" w:rsidRPr="00E36FB0" w:rsidRDefault="00792649" w:rsidP="006D5DC9">
            <w:pPr>
              <w:jc w:val="right"/>
              <w:rPr>
                <w:b/>
                <w:sz w:val="18"/>
                <w:szCs w:val="18"/>
              </w:rPr>
            </w:pPr>
            <w:r>
              <w:rPr>
                <w:b/>
                <w:sz w:val="18"/>
                <w:szCs w:val="18"/>
              </w:rPr>
              <w:t>13 679 000</w:t>
            </w:r>
          </w:p>
        </w:tc>
        <w:tc>
          <w:tcPr>
            <w:tcW w:w="1134" w:type="dxa"/>
          </w:tcPr>
          <w:p w:rsidR="00792649" w:rsidRPr="00E36FB0" w:rsidRDefault="00792649" w:rsidP="006D5DC9">
            <w:pPr>
              <w:jc w:val="right"/>
              <w:rPr>
                <w:b/>
                <w:sz w:val="18"/>
                <w:szCs w:val="18"/>
              </w:rPr>
            </w:pPr>
            <w:r>
              <w:rPr>
                <w:b/>
                <w:sz w:val="18"/>
                <w:szCs w:val="18"/>
              </w:rPr>
              <w:t>13 808 000</w:t>
            </w:r>
          </w:p>
        </w:tc>
      </w:tr>
      <w:tr w:rsidR="00792649" w:rsidRPr="00E36FB0" w:rsidTr="006D5DC9">
        <w:tc>
          <w:tcPr>
            <w:tcW w:w="3545" w:type="dxa"/>
            <w:shd w:val="clear" w:color="auto" w:fill="auto"/>
          </w:tcPr>
          <w:p w:rsidR="00792649" w:rsidRPr="00853E3F" w:rsidRDefault="00792649" w:rsidP="006D5DC9">
            <w:pPr>
              <w:jc w:val="both"/>
            </w:pPr>
            <w:r>
              <w:t>Доходы от использования имущества, находящегося в государственной и муниципальной собственности</w:t>
            </w:r>
          </w:p>
        </w:tc>
        <w:tc>
          <w:tcPr>
            <w:tcW w:w="1275" w:type="dxa"/>
            <w:shd w:val="clear" w:color="auto" w:fill="auto"/>
          </w:tcPr>
          <w:p w:rsidR="00792649" w:rsidRPr="00E36FB0" w:rsidRDefault="00792649" w:rsidP="006D5DC9">
            <w:pPr>
              <w:jc w:val="right"/>
              <w:rPr>
                <w:sz w:val="18"/>
                <w:szCs w:val="18"/>
              </w:rPr>
            </w:pPr>
            <w:r>
              <w:rPr>
                <w:sz w:val="18"/>
                <w:szCs w:val="18"/>
              </w:rPr>
              <w:t>8 304 000</w:t>
            </w:r>
          </w:p>
        </w:tc>
        <w:tc>
          <w:tcPr>
            <w:tcW w:w="1134" w:type="dxa"/>
            <w:shd w:val="clear" w:color="auto" w:fill="auto"/>
          </w:tcPr>
          <w:p w:rsidR="00792649" w:rsidRPr="00E36FB0" w:rsidRDefault="00792649" w:rsidP="006D5DC9">
            <w:pPr>
              <w:jc w:val="right"/>
              <w:rPr>
                <w:sz w:val="18"/>
                <w:szCs w:val="18"/>
              </w:rPr>
            </w:pPr>
            <w:r>
              <w:rPr>
                <w:sz w:val="18"/>
                <w:szCs w:val="18"/>
              </w:rPr>
              <w:t>8 125 000</w:t>
            </w:r>
          </w:p>
        </w:tc>
        <w:tc>
          <w:tcPr>
            <w:tcW w:w="709" w:type="dxa"/>
            <w:shd w:val="clear" w:color="auto" w:fill="auto"/>
          </w:tcPr>
          <w:p w:rsidR="00792649" w:rsidRPr="00E36FB0" w:rsidRDefault="00792649" w:rsidP="006D5DC9">
            <w:pPr>
              <w:jc w:val="right"/>
              <w:rPr>
                <w:b/>
                <w:sz w:val="18"/>
                <w:szCs w:val="18"/>
              </w:rPr>
            </w:pPr>
            <w:r>
              <w:rPr>
                <w:b/>
                <w:sz w:val="18"/>
                <w:szCs w:val="18"/>
              </w:rPr>
              <w:t>6,3</w:t>
            </w:r>
          </w:p>
        </w:tc>
        <w:tc>
          <w:tcPr>
            <w:tcW w:w="992" w:type="dxa"/>
            <w:shd w:val="clear" w:color="auto" w:fill="auto"/>
          </w:tcPr>
          <w:p w:rsidR="00792649" w:rsidRPr="00E36FB0" w:rsidRDefault="00792649" w:rsidP="006D5DC9">
            <w:pPr>
              <w:jc w:val="right"/>
              <w:rPr>
                <w:sz w:val="18"/>
                <w:szCs w:val="18"/>
              </w:rPr>
            </w:pPr>
            <w:r>
              <w:rPr>
                <w:sz w:val="18"/>
                <w:szCs w:val="18"/>
              </w:rPr>
              <w:t>97,8</w:t>
            </w:r>
          </w:p>
        </w:tc>
        <w:tc>
          <w:tcPr>
            <w:tcW w:w="1276" w:type="dxa"/>
          </w:tcPr>
          <w:p w:rsidR="00792649" w:rsidRPr="00E36FB0" w:rsidRDefault="00792649" w:rsidP="006D5DC9">
            <w:pPr>
              <w:jc w:val="right"/>
              <w:rPr>
                <w:sz w:val="18"/>
                <w:szCs w:val="18"/>
              </w:rPr>
            </w:pPr>
            <w:r>
              <w:rPr>
                <w:sz w:val="18"/>
                <w:szCs w:val="18"/>
              </w:rPr>
              <w:t>8 130 000</w:t>
            </w:r>
          </w:p>
        </w:tc>
        <w:tc>
          <w:tcPr>
            <w:tcW w:w="1134" w:type="dxa"/>
          </w:tcPr>
          <w:p w:rsidR="00792649" w:rsidRPr="00E36FB0" w:rsidRDefault="00792649" w:rsidP="006D5DC9">
            <w:pPr>
              <w:jc w:val="right"/>
              <w:rPr>
                <w:sz w:val="18"/>
                <w:szCs w:val="18"/>
              </w:rPr>
            </w:pPr>
            <w:r>
              <w:rPr>
                <w:sz w:val="18"/>
                <w:szCs w:val="18"/>
              </w:rPr>
              <w:t>8 135 000</w:t>
            </w:r>
          </w:p>
        </w:tc>
      </w:tr>
      <w:tr w:rsidR="00792649" w:rsidRPr="00E36FB0" w:rsidTr="006D5DC9">
        <w:tc>
          <w:tcPr>
            <w:tcW w:w="3545" w:type="dxa"/>
            <w:shd w:val="clear" w:color="auto" w:fill="auto"/>
          </w:tcPr>
          <w:p w:rsidR="00792649" w:rsidRPr="00853E3F" w:rsidRDefault="00792649" w:rsidP="006D5DC9">
            <w:pPr>
              <w:jc w:val="both"/>
            </w:pPr>
            <w:r>
              <w:t>Плата за негативное воздействие на окружающую среду</w:t>
            </w:r>
          </w:p>
        </w:tc>
        <w:tc>
          <w:tcPr>
            <w:tcW w:w="1275" w:type="dxa"/>
            <w:shd w:val="clear" w:color="auto" w:fill="auto"/>
          </w:tcPr>
          <w:p w:rsidR="00792649" w:rsidRPr="00E36FB0" w:rsidRDefault="00792649" w:rsidP="006D5DC9">
            <w:pPr>
              <w:jc w:val="right"/>
              <w:rPr>
                <w:sz w:val="18"/>
                <w:szCs w:val="18"/>
              </w:rPr>
            </w:pPr>
            <w:r>
              <w:rPr>
                <w:sz w:val="18"/>
                <w:szCs w:val="18"/>
              </w:rPr>
              <w:t>2 095 000</w:t>
            </w:r>
          </w:p>
        </w:tc>
        <w:tc>
          <w:tcPr>
            <w:tcW w:w="1134" w:type="dxa"/>
            <w:shd w:val="clear" w:color="auto" w:fill="auto"/>
          </w:tcPr>
          <w:p w:rsidR="00792649" w:rsidRPr="00E36FB0" w:rsidRDefault="00792649" w:rsidP="006D5DC9">
            <w:pPr>
              <w:jc w:val="right"/>
              <w:rPr>
                <w:sz w:val="18"/>
                <w:szCs w:val="18"/>
              </w:rPr>
            </w:pPr>
            <w:r>
              <w:rPr>
                <w:sz w:val="18"/>
                <w:szCs w:val="18"/>
              </w:rPr>
              <w:t>2 036 000</w:t>
            </w:r>
          </w:p>
        </w:tc>
        <w:tc>
          <w:tcPr>
            <w:tcW w:w="709" w:type="dxa"/>
            <w:shd w:val="clear" w:color="auto" w:fill="auto"/>
          </w:tcPr>
          <w:p w:rsidR="00792649" w:rsidRPr="00E36FB0" w:rsidRDefault="00792649" w:rsidP="006D5DC9">
            <w:pPr>
              <w:jc w:val="right"/>
              <w:rPr>
                <w:sz w:val="18"/>
                <w:szCs w:val="18"/>
              </w:rPr>
            </w:pPr>
            <w:r>
              <w:rPr>
                <w:sz w:val="18"/>
                <w:szCs w:val="18"/>
              </w:rPr>
              <w:t>1,6</w:t>
            </w:r>
          </w:p>
        </w:tc>
        <w:tc>
          <w:tcPr>
            <w:tcW w:w="992" w:type="dxa"/>
            <w:shd w:val="clear" w:color="auto" w:fill="auto"/>
          </w:tcPr>
          <w:p w:rsidR="00792649" w:rsidRPr="00E36FB0" w:rsidRDefault="00792649" w:rsidP="006D5DC9">
            <w:pPr>
              <w:jc w:val="right"/>
              <w:rPr>
                <w:sz w:val="18"/>
                <w:szCs w:val="18"/>
              </w:rPr>
            </w:pPr>
            <w:r>
              <w:rPr>
                <w:sz w:val="18"/>
                <w:szCs w:val="18"/>
              </w:rPr>
              <w:t>97,2</w:t>
            </w:r>
          </w:p>
        </w:tc>
        <w:tc>
          <w:tcPr>
            <w:tcW w:w="1276" w:type="dxa"/>
          </w:tcPr>
          <w:p w:rsidR="00792649" w:rsidRPr="00E36FB0" w:rsidRDefault="00792649" w:rsidP="006D5DC9">
            <w:pPr>
              <w:jc w:val="right"/>
              <w:rPr>
                <w:sz w:val="18"/>
                <w:szCs w:val="18"/>
              </w:rPr>
            </w:pPr>
            <w:r>
              <w:rPr>
                <w:sz w:val="18"/>
                <w:szCs w:val="18"/>
              </w:rPr>
              <w:t>2 123 000</w:t>
            </w:r>
          </w:p>
        </w:tc>
        <w:tc>
          <w:tcPr>
            <w:tcW w:w="1134" w:type="dxa"/>
          </w:tcPr>
          <w:p w:rsidR="00792649" w:rsidRPr="00E36FB0" w:rsidRDefault="00792649" w:rsidP="006D5DC9">
            <w:pPr>
              <w:jc w:val="right"/>
              <w:rPr>
                <w:sz w:val="18"/>
                <w:szCs w:val="18"/>
              </w:rPr>
            </w:pPr>
            <w:r>
              <w:rPr>
                <w:sz w:val="18"/>
                <w:szCs w:val="18"/>
              </w:rPr>
              <w:t>2 214 000</w:t>
            </w:r>
          </w:p>
        </w:tc>
      </w:tr>
      <w:tr w:rsidR="00792649" w:rsidRPr="00E36FB0" w:rsidTr="006D5DC9">
        <w:tc>
          <w:tcPr>
            <w:tcW w:w="3545" w:type="dxa"/>
            <w:shd w:val="clear" w:color="auto" w:fill="auto"/>
          </w:tcPr>
          <w:p w:rsidR="00792649" w:rsidRPr="00853E3F" w:rsidRDefault="00792649" w:rsidP="006D5DC9">
            <w:pPr>
              <w:jc w:val="both"/>
            </w:pPr>
            <w:r>
              <w:t>Доходы от оказания платных услуг</w:t>
            </w:r>
          </w:p>
        </w:tc>
        <w:tc>
          <w:tcPr>
            <w:tcW w:w="1275" w:type="dxa"/>
            <w:shd w:val="clear" w:color="auto" w:fill="auto"/>
          </w:tcPr>
          <w:p w:rsidR="00792649" w:rsidRPr="00E36FB0" w:rsidRDefault="00792649" w:rsidP="006D5DC9">
            <w:pPr>
              <w:jc w:val="right"/>
              <w:rPr>
                <w:sz w:val="18"/>
                <w:szCs w:val="18"/>
              </w:rPr>
            </w:pPr>
            <w:r>
              <w:rPr>
                <w:sz w:val="18"/>
                <w:szCs w:val="18"/>
              </w:rPr>
              <w:t>412 000</w:t>
            </w:r>
          </w:p>
        </w:tc>
        <w:tc>
          <w:tcPr>
            <w:tcW w:w="1134" w:type="dxa"/>
            <w:shd w:val="clear" w:color="auto" w:fill="auto"/>
          </w:tcPr>
          <w:p w:rsidR="00792649" w:rsidRPr="00E36FB0" w:rsidRDefault="00792649" w:rsidP="006D5DC9">
            <w:pPr>
              <w:jc w:val="right"/>
              <w:rPr>
                <w:sz w:val="18"/>
                <w:szCs w:val="18"/>
              </w:rPr>
            </w:pPr>
            <w:r>
              <w:rPr>
                <w:sz w:val="18"/>
                <w:szCs w:val="18"/>
              </w:rPr>
              <w:t>416 000</w:t>
            </w:r>
          </w:p>
        </w:tc>
        <w:tc>
          <w:tcPr>
            <w:tcW w:w="709" w:type="dxa"/>
            <w:shd w:val="clear" w:color="auto" w:fill="auto"/>
          </w:tcPr>
          <w:p w:rsidR="00792649" w:rsidRPr="00E36FB0" w:rsidRDefault="00792649" w:rsidP="006D5DC9">
            <w:pPr>
              <w:jc w:val="right"/>
              <w:rPr>
                <w:sz w:val="18"/>
                <w:szCs w:val="18"/>
              </w:rPr>
            </w:pPr>
            <w:r>
              <w:rPr>
                <w:sz w:val="18"/>
                <w:szCs w:val="18"/>
              </w:rPr>
              <w:t>0,3</w:t>
            </w:r>
          </w:p>
        </w:tc>
        <w:tc>
          <w:tcPr>
            <w:tcW w:w="992" w:type="dxa"/>
            <w:shd w:val="clear" w:color="auto" w:fill="auto"/>
          </w:tcPr>
          <w:p w:rsidR="00792649" w:rsidRPr="00E36FB0" w:rsidRDefault="00792649" w:rsidP="006D5DC9">
            <w:pPr>
              <w:jc w:val="right"/>
              <w:rPr>
                <w:sz w:val="18"/>
                <w:szCs w:val="18"/>
              </w:rPr>
            </w:pPr>
            <w:r>
              <w:rPr>
                <w:sz w:val="18"/>
                <w:szCs w:val="18"/>
              </w:rPr>
              <w:t>101,0</w:t>
            </w:r>
          </w:p>
        </w:tc>
        <w:tc>
          <w:tcPr>
            <w:tcW w:w="1276" w:type="dxa"/>
          </w:tcPr>
          <w:p w:rsidR="00792649" w:rsidRPr="00E36FB0" w:rsidRDefault="00792649" w:rsidP="006D5DC9">
            <w:pPr>
              <w:jc w:val="right"/>
              <w:rPr>
                <w:sz w:val="18"/>
                <w:szCs w:val="18"/>
              </w:rPr>
            </w:pPr>
            <w:r>
              <w:rPr>
                <w:sz w:val="18"/>
                <w:szCs w:val="18"/>
              </w:rPr>
              <w:t>418 000</w:t>
            </w:r>
          </w:p>
        </w:tc>
        <w:tc>
          <w:tcPr>
            <w:tcW w:w="1134" w:type="dxa"/>
          </w:tcPr>
          <w:p w:rsidR="00792649" w:rsidRPr="00E36FB0" w:rsidRDefault="00792649" w:rsidP="006D5DC9">
            <w:pPr>
              <w:jc w:val="right"/>
              <w:rPr>
                <w:sz w:val="18"/>
                <w:szCs w:val="18"/>
              </w:rPr>
            </w:pPr>
            <w:r>
              <w:rPr>
                <w:sz w:val="18"/>
                <w:szCs w:val="18"/>
              </w:rPr>
              <w:t>421 000</w:t>
            </w:r>
          </w:p>
        </w:tc>
      </w:tr>
      <w:tr w:rsidR="00792649" w:rsidRPr="00E36FB0" w:rsidTr="006D5DC9">
        <w:tc>
          <w:tcPr>
            <w:tcW w:w="3545" w:type="dxa"/>
            <w:shd w:val="clear" w:color="auto" w:fill="auto"/>
          </w:tcPr>
          <w:p w:rsidR="00792649" w:rsidRPr="00853E3F" w:rsidRDefault="00792649" w:rsidP="006D5DC9">
            <w:pPr>
              <w:jc w:val="both"/>
            </w:pPr>
            <w:r>
              <w:t>Доходы от продажи материальных и нематериальных активов</w:t>
            </w:r>
          </w:p>
        </w:tc>
        <w:tc>
          <w:tcPr>
            <w:tcW w:w="1275" w:type="dxa"/>
            <w:shd w:val="clear" w:color="auto" w:fill="auto"/>
          </w:tcPr>
          <w:p w:rsidR="00792649" w:rsidRPr="00E36FB0" w:rsidRDefault="00792649" w:rsidP="006D5DC9">
            <w:pPr>
              <w:jc w:val="right"/>
              <w:rPr>
                <w:sz w:val="18"/>
                <w:szCs w:val="18"/>
              </w:rPr>
            </w:pPr>
            <w:r>
              <w:rPr>
                <w:sz w:val="18"/>
                <w:szCs w:val="18"/>
              </w:rPr>
              <w:t>2 293 000</w:t>
            </w:r>
          </w:p>
        </w:tc>
        <w:tc>
          <w:tcPr>
            <w:tcW w:w="1134" w:type="dxa"/>
            <w:shd w:val="clear" w:color="auto" w:fill="auto"/>
          </w:tcPr>
          <w:p w:rsidR="00792649" w:rsidRPr="00E36FB0" w:rsidRDefault="00792649" w:rsidP="006D5DC9">
            <w:pPr>
              <w:jc w:val="right"/>
              <w:rPr>
                <w:sz w:val="18"/>
                <w:szCs w:val="18"/>
              </w:rPr>
            </w:pPr>
            <w:r>
              <w:rPr>
                <w:sz w:val="18"/>
                <w:szCs w:val="18"/>
              </w:rPr>
              <w:t>608 000</w:t>
            </w:r>
          </w:p>
        </w:tc>
        <w:tc>
          <w:tcPr>
            <w:tcW w:w="709" w:type="dxa"/>
            <w:shd w:val="clear" w:color="auto" w:fill="auto"/>
          </w:tcPr>
          <w:p w:rsidR="00792649" w:rsidRPr="00E36FB0" w:rsidRDefault="00792649" w:rsidP="006D5DC9">
            <w:pPr>
              <w:jc w:val="right"/>
              <w:rPr>
                <w:sz w:val="18"/>
                <w:szCs w:val="18"/>
              </w:rPr>
            </w:pPr>
            <w:r>
              <w:rPr>
                <w:sz w:val="18"/>
                <w:szCs w:val="18"/>
              </w:rPr>
              <w:t>0,5</w:t>
            </w:r>
          </w:p>
        </w:tc>
        <w:tc>
          <w:tcPr>
            <w:tcW w:w="992" w:type="dxa"/>
            <w:shd w:val="clear" w:color="auto" w:fill="auto"/>
          </w:tcPr>
          <w:p w:rsidR="00792649" w:rsidRPr="00E36FB0" w:rsidRDefault="00792649" w:rsidP="006D5DC9">
            <w:pPr>
              <w:jc w:val="right"/>
              <w:rPr>
                <w:sz w:val="18"/>
                <w:szCs w:val="18"/>
              </w:rPr>
            </w:pPr>
            <w:r>
              <w:rPr>
                <w:sz w:val="18"/>
                <w:szCs w:val="18"/>
              </w:rPr>
              <w:t>26,5</w:t>
            </w:r>
          </w:p>
        </w:tc>
        <w:tc>
          <w:tcPr>
            <w:tcW w:w="1276" w:type="dxa"/>
          </w:tcPr>
          <w:p w:rsidR="00792649" w:rsidRPr="00E36FB0" w:rsidRDefault="00792649" w:rsidP="006D5DC9">
            <w:pPr>
              <w:jc w:val="right"/>
              <w:rPr>
                <w:sz w:val="18"/>
                <w:szCs w:val="18"/>
              </w:rPr>
            </w:pPr>
            <w:r>
              <w:rPr>
                <w:sz w:val="18"/>
                <w:szCs w:val="18"/>
              </w:rPr>
              <w:t>608 000</w:t>
            </w:r>
          </w:p>
        </w:tc>
        <w:tc>
          <w:tcPr>
            <w:tcW w:w="1134" w:type="dxa"/>
          </w:tcPr>
          <w:p w:rsidR="00792649" w:rsidRPr="00E36FB0" w:rsidRDefault="00792649" w:rsidP="006D5DC9">
            <w:pPr>
              <w:jc w:val="right"/>
              <w:rPr>
                <w:sz w:val="18"/>
                <w:szCs w:val="18"/>
              </w:rPr>
            </w:pPr>
            <w:r>
              <w:rPr>
                <w:sz w:val="18"/>
                <w:szCs w:val="18"/>
              </w:rPr>
              <w:t>608 000</w:t>
            </w:r>
          </w:p>
        </w:tc>
      </w:tr>
      <w:tr w:rsidR="00792649" w:rsidRPr="00E36FB0" w:rsidTr="006D5DC9">
        <w:tc>
          <w:tcPr>
            <w:tcW w:w="3545" w:type="dxa"/>
            <w:shd w:val="clear" w:color="auto" w:fill="auto"/>
          </w:tcPr>
          <w:p w:rsidR="00792649" w:rsidRDefault="00792649" w:rsidP="006D5DC9">
            <w:pPr>
              <w:jc w:val="both"/>
            </w:pPr>
            <w:r>
              <w:t>Административные платежи и сборы</w:t>
            </w:r>
          </w:p>
        </w:tc>
        <w:tc>
          <w:tcPr>
            <w:tcW w:w="1275" w:type="dxa"/>
            <w:shd w:val="clear" w:color="auto" w:fill="auto"/>
          </w:tcPr>
          <w:p w:rsidR="00792649" w:rsidRPr="00E36FB0" w:rsidRDefault="00792649" w:rsidP="006D5DC9">
            <w:pPr>
              <w:jc w:val="right"/>
              <w:rPr>
                <w:sz w:val="18"/>
                <w:szCs w:val="18"/>
              </w:rPr>
            </w:pPr>
            <w:r>
              <w:rPr>
                <w:sz w:val="18"/>
                <w:szCs w:val="18"/>
              </w:rPr>
              <w:t>36 000</w:t>
            </w:r>
          </w:p>
        </w:tc>
        <w:tc>
          <w:tcPr>
            <w:tcW w:w="1134" w:type="dxa"/>
            <w:shd w:val="clear" w:color="auto" w:fill="auto"/>
          </w:tcPr>
          <w:p w:rsidR="00792649" w:rsidRPr="00E36FB0" w:rsidRDefault="00792649" w:rsidP="006D5DC9">
            <w:pPr>
              <w:jc w:val="right"/>
              <w:rPr>
                <w:sz w:val="18"/>
                <w:szCs w:val="18"/>
              </w:rPr>
            </w:pPr>
          </w:p>
        </w:tc>
        <w:tc>
          <w:tcPr>
            <w:tcW w:w="709" w:type="dxa"/>
            <w:shd w:val="clear" w:color="auto" w:fill="auto"/>
          </w:tcPr>
          <w:p w:rsidR="00792649" w:rsidRPr="00E36FB0" w:rsidRDefault="00792649" w:rsidP="006D5DC9">
            <w:pPr>
              <w:jc w:val="right"/>
              <w:rPr>
                <w:sz w:val="18"/>
                <w:szCs w:val="18"/>
              </w:rPr>
            </w:pPr>
          </w:p>
        </w:tc>
        <w:tc>
          <w:tcPr>
            <w:tcW w:w="992" w:type="dxa"/>
            <w:shd w:val="clear" w:color="auto" w:fill="auto"/>
          </w:tcPr>
          <w:p w:rsidR="00792649" w:rsidRPr="00E36FB0" w:rsidRDefault="00792649" w:rsidP="006D5DC9">
            <w:pPr>
              <w:jc w:val="right"/>
              <w:rPr>
                <w:sz w:val="18"/>
                <w:szCs w:val="18"/>
              </w:rPr>
            </w:pPr>
          </w:p>
        </w:tc>
        <w:tc>
          <w:tcPr>
            <w:tcW w:w="1276" w:type="dxa"/>
          </w:tcPr>
          <w:p w:rsidR="00792649" w:rsidRPr="00E36FB0" w:rsidRDefault="00792649" w:rsidP="006D5DC9">
            <w:pPr>
              <w:jc w:val="right"/>
              <w:rPr>
                <w:sz w:val="18"/>
                <w:szCs w:val="18"/>
              </w:rPr>
            </w:pPr>
          </w:p>
        </w:tc>
        <w:tc>
          <w:tcPr>
            <w:tcW w:w="1134" w:type="dxa"/>
          </w:tcPr>
          <w:p w:rsidR="00792649" w:rsidRPr="00E36FB0" w:rsidRDefault="00792649" w:rsidP="006D5DC9">
            <w:pPr>
              <w:jc w:val="right"/>
              <w:rPr>
                <w:sz w:val="18"/>
                <w:szCs w:val="18"/>
              </w:rPr>
            </w:pPr>
          </w:p>
        </w:tc>
      </w:tr>
      <w:tr w:rsidR="00792649" w:rsidRPr="00E36FB0" w:rsidTr="006D5DC9">
        <w:tc>
          <w:tcPr>
            <w:tcW w:w="3545" w:type="dxa"/>
            <w:shd w:val="clear" w:color="auto" w:fill="auto"/>
          </w:tcPr>
          <w:p w:rsidR="00792649" w:rsidRPr="00853E3F" w:rsidRDefault="00792649" w:rsidP="006D5DC9">
            <w:pPr>
              <w:jc w:val="both"/>
            </w:pPr>
            <w:r>
              <w:t>Штрафы, санкции, возмещение ущерба</w:t>
            </w:r>
          </w:p>
        </w:tc>
        <w:tc>
          <w:tcPr>
            <w:tcW w:w="1275" w:type="dxa"/>
            <w:shd w:val="clear" w:color="auto" w:fill="auto"/>
          </w:tcPr>
          <w:p w:rsidR="00792649" w:rsidRPr="00E36FB0" w:rsidRDefault="00792649" w:rsidP="006D5DC9">
            <w:pPr>
              <w:jc w:val="right"/>
              <w:rPr>
                <w:sz w:val="18"/>
                <w:szCs w:val="18"/>
              </w:rPr>
            </w:pPr>
            <w:r>
              <w:rPr>
                <w:sz w:val="18"/>
                <w:szCs w:val="18"/>
              </w:rPr>
              <w:t>2 441 000</w:t>
            </w:r>
          </w:p>
        </w:tc>
        <w:tc>
          <w:tcPr>
            <w:tcW w:w="1134" w:type="dxa"/>
            <w:shd w:val="clear" w:color="auto" w:fill="auto"/>
          </w:tcPr>
          <w:p w:rsidR="00792649" w:rsidRPr="00E36FB0" w:rsidRDefault="00792649" w:rsidP="006D5DC9">
            <w:pPr>
              <w:jc w:val="right"/>
              <w:rPr>
                <w:sz w:val="18"/>
                <w:szCs w:val="18"/>
              </w:rPr>
            </w:pPr>
            <w:r>
              <w:rPr>
                <w:sz w:val="18"/>
                <w:szCs w:val="18"/>
              </w:rPr>
              <w:t>2 380 000</w:t>
            </w:r>
          </w:p>
        </w:tc>
        <w:tc>
          <w:tcPr>
            <w:tcW w:w="709" w:type="dxa"/>
            <w:shd w:val="clear" w:color="auto" w:fill="auto"/>
          </w:tcPr>
          <w:p w:rsidR="00792649" w:rsidRPr="00E36FB0" w:rsidRDefault="00792649" w:rsidP="006D5DC9">
            <w:pPr>
              <w:jc w:val="right"/>
              <w:rPr>
                <w:sz w:val="18"/>
                <w:szCs w:val="18"/>
              </w:rPr>
            </w:pPr>
            <w:r>
              <w:rPr>
                <w:sz w:val="18"/>
                <w:szCs w:val="18"/>
              </w:rPr>
              <w:t>1,9</w:t>
            </w:r>
          </w:p>
        </w:tc>
        <w:tc>
          <w:tcPr>
            <w:tcW w:w="992" w:type="dxa"/>
            <w:shd w:val="clear" w:color="auto" w:fill="auto"/>
          </w:tcPr>
          <w:p w:rsidR="00792649" w:rsidRPr="00E36FB0" w:rsidRDefault="00792649" w:rsidP="006D5DC9">
            <w:pPr>
              <w:jc w:val="right"/>
              <w:rPr>
                <w:sz w:val="18"/>
                <w:szCs w:val="18"/>
              </w:rPr>
            </w:pPr>
            <w:r>
              <w:rPr>
                <w:sz w:val="18"/>
                <w:szCs w:val="18"/>
              </w:rPr>
              <w:t>97,5</w:t>
            </w:r>
          </w:p>
        </w:tc>
        <w:tc>
          <w:tcPr>
            <w:tcW w:w="1276" w:type="dxa"/>
          </w:tcPr>
          <w:p w:rsidR="00792649" w:rsidRPr="00E36FB0" w:rsidRDefault="00792649" w:rsidP="006D5DC9">
            <w:pPr>
              <w:jc w:val="right"/>
              <w:rPr>
                <w:sz w:val="18"/>
                <w:szCs w:val="18"/>
              </w:rPr>
            </w:pPr>
            <w:r>
              <w:rPr>
                <w:sz w:val="18"/>
                <w:szCs w:val="18"/>
              </w:rPr>
              <w:t>2 400 000</w:t>
            </w:r>
          </w:p>
        </w:tc>
        <w:tc>
          <w:tcPr>
            <w:tcW w:w="1134" w:type="dxa"/>
          </w:tcPr>
          <w:p w:rsidR="00792649" w:rsidRPr="00E36FB0" w:rsidRDefault="00792649" w:rsidP="006D5DC9">
            <w:pPr>
              <w:jc w:val="right"/>
              <w:rPr>
                <w:sz w:val="18"/>
                <w:szCs w:val="18"/>
              </w:rPr>
            </w:pPr>
            <w:r>
              <w:rPr>
                <w:sz w:val="18"/>
                <w:szCs w:val="18"/>
              </w:rPr>
              <w:t>2 430 000</w:t>
            </w:r>
          </w:p>
        </w:tc>
      </w:tr>
    </w:tbl>
    <w:p w:rsidR="00792649" w:rsidRDefault="00792649" w:rsidP="00792649">
      <w:pPr>
        <w:pStyle w:val="Style4"/>
        <w:widowControl/>
        <w:spacing w:line="360" w:lineRule="auto"/>
        <w:ind w:firstLine="709"/>
        <w:jc w:val="both"/>
        <w:rPr>
          <w:rStyle w:val="FontStyle13"/>
          <w:sz w:val="28"/>
          <w:szCs w:val="28"/>
        </w:rPr>
      </w:pPr>
    </w:p>
    <w:p w:rsidR="00792649" w:rsidRPr="00866D08" w:rsidRDefault="00792649" w:rsidP="00792649">
      <w:pPr>
        <w:pStyle w:val="Style4"/>
        <w:widowControl/>
        <w:spacing w:line="240" w:lineRule="atLeast"/>
        <w:ind w:firstLine="709"/>
        <w:jc w:val="both"/>
        <w:rPr>
          <w:sz w:val="28"/>
          <w:szCs w:val="28"/>
        </w:rPr>
      </w:pPr>
      <w:r w:rsidRPr="00866D08">
        <w:rPr>
          <w:sz w:val="28"/>
          <w:szCs w:val="28"/>
        </w:rPr>
        <w:t>Проект бюджета предусматривает:</w:t>
      </w:r>
    </w:p>
    <w:p w:rsidR="00792649" w:rsidRPr="00866D08" w:rsidRDefault="00792649" w:rsidP="00792649">
      <w:pPr>
        <w:pStyle w:val="Style4"/>
        <w:widowControl/>
        <w:spacing w:line="240" w:lineRule="atLeast"/>
        <w:jc w:val="both"/>
        <w:rPr>
          <w:sz w:val="28"/>
          <w:szCs w:val="28"/>
        </w:rPr>
      </w:pPr>
      <w:r w:rsidRPr="00866D08">
        <w:rPr>
          <w:sz w:val="28"/>
          <w:szCs w:val="28"/>
        </w:rPr>
        <w:t>- на 2018 год - доходы в сумме 575 243 тыс. рублей, расходы в сумме 575 243 тыс. рублей,  дефицит в сумме 0 тыс. рублей;</w:t>
      </w:r>
    </w:p>
    <w:p w:rsidR="00792649" w:rsidRPr="00866D08" w:rsidRDefault="00792649" w:rsidP="00792649">
      <w:pPr>
        <w:pStyle w:val="Style4"/>
        <w:widowControl/>
        <w:spacing w:line="240" w:lineRule="atLeast"/>
        <w:jc w:val="both"/>
        <w:rPr>
          <w:sz w:val="28"/>
          <w:szCs w:val="28"/>
        </w:rPr>
      </w:pPr>
      <w:r w:rsidRPr="00866D08">
        <w:rPr>
          <w:sz w:val="28"/>
          <w:szCs w:val="28"/>
        </w:rPr>
        <w:t>- и плановый период 2019-2020 годов - доходы в сумме 557 279 тыс. рублей и 564 169  тыс. рублей (соответственно), расходы в сумме 557 279 тыс. рублей и 564 169 тыс. рублей (соответственно), при дефиците 0 тыс. рублей на 2019 год и на 2020 год.</w:t>
      </w:r>
    </w:p>
    <w:p w:rsidR="00792649" w:rsidRDefault="00792649" w:rsidP="00792649">
      <w:pPr>
        <w:pStyle w:val="Style4"/>
        <w:widowControl/>
        <w:spacing w:line="240" w:lineRule="atLeast"/>
        <w:ind w:firstLine="709"/>
        <w:jc w:val="center"/>
        <w:rPr>
          <w:rStyle w:val="FontStyle13"/>
          <w:sz w:val="28"/>
          <w:szCs w:val="28"/>
        </w:rPr>
      </w:pPr>
    </w:p>
    <w:p w:rsidR="00792649" w:rsidRPr="00792649" w:rsidRDefault="00792649" w:rsidP="00792649">
      <w:pPr>
        <w:pStyle w:val="Style4"/>
        <w:widowControl/>
        <w:spacing w:after="240"/>
        <w:ind w:firstLine="709"/>
        <w:jc w:val="center"/>
        <w:rPr>
          <w:rStyle w:val="FontStyle13"/>
          <w:sz w:val="28"/>
          <w:szCs w:val="28"/>
        </w:rPr>
      </w:pPr>
      <w:r w:rsidRPr="00792649">
        <w:rPr>
          <w:rStyle w:val="FontStyle13"/>
          <w:sz w:val="28"/>
          <w:szCs w:val="28"/>
        </w:rPr>
        <w:t xml:space="preserve">Д О Х О Д </w:t>
      </w:r>
      <w:proofErr w:type="gramStart"/>
      <w:r w:rsidRPr="00792649">
        <w:rPr>
          <w:rStyle w:val="FontStyle13"/>
          <w:sz w:val="28"/>
          <w:szCs w:val="28"/>
        </w:rPr>
        <w:t>Ы</w:t>
      </w:r>
      <w:proofErr w:type="gramEnd"/>
    </w:p>
    <w:p w:rsidR="00792649" w:rsidRPr="00792649" w:rsidRDefault="00792649" w:rsidP="00792649">
      <w:pPr>
        <w:spacing w:after="240" w:line="240" w:lineRule="auto"/>
        <w:ind w:firstLine="540"/>
        <w:jc w:val="both"/>
        <w:rPr>
          <w:rFonts w:ascii="Times New Roman" w:hAnsi="Times New Roman" w:cs="Times New Roman"/>
          <w:sz w:val="28"/>
          <w:szCs w:val="28"/>
        </w:rPr>
      </w:pPr>
      <w:r w:rsidRPr="00792649">
        <w:rPr>
          <w:rFonts w:ascii="Times New Roman" w:eastAsia="Calibri" w:hAnsi="Times New Roman" w:cs="Times New Roman"/>
          <w:color w:val="000000"/>
          <w:sz w:val="28"/>
          <w:szCs w:val="28"/>
        </w:rPr>
        <w:t xml:space="preserve">Приоритетной задачей налоговой политики </w:t>
      </w:r>
      <w:proofErr w:type="spellStart"/>
      <w:r w:rsidRPr="00792649">
        <w:rPr>
          <w:rFonts w:ascii="Times New Roman" w:eastAsia="Calibri" w:hAnsi="Times New Roman" w:cs="Times New Roman"/>
          <w:color w:val="000000"/>
          <w:sz w:val="28"/>
          <w:szCs w:val="28"/>
        </w:rPr>
        <w:t>Почепского</w:t>
      </w:r>
      <w:proofErr w:type="spellEnd"/>
      <w:r w:rsidRPr="00792649">
        <w:rPr>
          <w:rFonts w:ascii="Times New Roman" w:eastAsia="Calibri" w:hAnsi="Times New Roman" w:cs="Times New Roman"/>
          <w:color w:val="000000"/>
          <w:sz w:val="28"/>
          <w:szCs w:val="28"/>
        </w:rPr>
        <w:t xml:space="preserve"> района   в трёхлетней перспективе 2018-2020 годов будет </w:t>
      </w:r>
      <w:r w:rsidRPr="00792649">
        <w:rPr>
          <w:rFonts w:ascii="Times New Roman" w:hAnsi="Times New Roman" w:cs="Times New Roman"/>
          <w:sz w:val="28"/>
          <w:szCs w:val="28"/>
        </w:rPr>
        <w:t xml:space="preserve"> укрепление и развитие  налогового потенциала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обеспечение роста доходной части бюджета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w:t>
      </w:r>
    </w:p>
    <w:p w:rsidR="00792649" w:rsidRPr="00792649" w:rsidRDefault="00792649" w:rsidP="00792649">
      <w:pPr>
        <w:spacing w:after="240" w:line="240" w:lineRule="auto"/>
        <w:ind w:firstLine="540"/>
        <w:jc w:val="both"/>
        <w:rPr>
          <w:rFonts w:ascii="Times New Roman" w:hAnsi="Times New Roman" w:cs="Times New Roman"/>
          <w:sz w:val="28"/>
          <w:szCs w:val="28"/>
        </w:rPr>
      </w:pPr>
      <w:r w:rsidRPr="00792649">
        <w:rPr>
          <w:rFonts w:ascii="Times New Roman" w:hAnsi="Times New Roman" w:cs="Times New Roman"/>
          <w:sz w:val="28"/>
          <w:szCs w:val="28"/>
        </w:rPr>
        <w:t>Одним из основных источников роста доходной базы будут легализация теневых доходов и привлечение организаций, предпринимателей и физических лиц к налогообложению.</w:t>
      </w:r>
    </w:p>
    <w:p w:rsidR="00792649" w:rsidRPr="00792649" w:rsidRDefault="00792649" w:rsidP="00792649">
      <w:pPr>
        <w:spacing w:after="240" w:line="240" w:lineRule="auto"/>
        <w:jc w:val="both"/>
        <w:rPr>
          <w:rFonts w:ascii="Times New Roman" w:eastAsia="Calibri" w:hAnsi="Times New Roman" w:cs="Times New Roman"/>
          <w:color w:val="000000"/>
          <w:sz w:val="23"/>
          <w:szCs w:val="23"/>
        </w:rPr>
      </w:pPr>
      <w:r w:rsidRPr="00792649">
        <w:rPr>
          <w:rFonts w:ascii="Times New Roman" w:eastAsia="Calibri" w:hAnsi="Times New Roman" w:cs="Times New Roman"/>
          <w:color w:val="000000"/>
          <w:sz w:val="28"/>
          <w:szCs w:val="28"/>
        </w:rPr>
        <w:t xml:space="preserve">     Основными</w:t>
      </w:r>
      <w:r w:rsidRPr="00792649">
        <w:rPr>
          <w:rFonts w:ascii="Times New Roman" w:eastAsia="Calibri" w:hAnsi="Times New Roman" w:cs="Times New Roman"/>
          <w:b/>
          <w:bCs/>
          <w:color w:val="000000"/>
          <w:sz w:val="23"/>
          <w:szCs w:val="23"/>
        </w:rPr>
        <w:t xml:space="preserve"> </w:t>
      </w:r>
      <w:r w:rsidRPr="00792649">
        <w:rPr>
          <w:rFonts w:ascii="Times New Roman" w:eastAsia="Calibri" w:hAnsi="Times New Roman" w:cs="Times New Roman"/>
          <w:color w:val="000000"/>
          <w:sz w:val="28"/>
          <w:szCs w:val="28"/>
        </w:rPr>
        <w:t xml:space="preserve"> направлениями, по которым </w:t>
      </w:r>
      <w:proofErr w:type="gramStart"/>
      <w:r w:rsidRPr="00792649">
        <w:rPr>
          <w:rFonts w:ascii="Times New Roman" w:eastAsia="Calibri" w:hAnsi="Times New Roman" w:cs="Times New Roman"/>
          <w:color w:val="000000"/>
          <w:sz w:val="28"/>
          <w:szCs w:val="28"/>
        </w:rPr>
        <w:t>планируется осуществлять налоговую политику в среднесрочной перспективе является</w:t>
      </w:r>
      <w:proofErr w:type="gramEnd"/>
      <w:r w:rsidRPr="00792649">
        <w:rPr>
          <w:rFonts w:ascii="Times New Roman" w:eastAsia="Calibri" w:hAnsi="Times New Roman" w:cs="Times New Roman"/>
          <w:color w:val="000000"/>
          <w:sz w:val="28"/>
          <w:szCs w:val="28"/>
        </w:rPr>
        <w:t xml:space="preserve">  следующее:</w:t>
      </w:r>
      <w:r w:rsidRPr="00792649">
        <w:rPr>
          <w:rFonts w:ascii="Times New Roman" w:eastAsia="Calibri" w:hAnsi="Times New Roman" w:cs="Times New Roman"/>
          <w:b/>
          <w:bCs/>
          <w:color w:val="000000"/>
          <w:sz w:val="23"/>
          <w:szCs w:val="23"/>
        </w:rPr>
        <w:t xml:space="preserve"> </w:t>
      </w:r>
    </w:p>
    <w:p w:rsidR="00792649" w:rsidRPr="00851576" w:rsidRDefault="00792649" w:rsidP="00792649">
      <w:pPr>
        <w:pStyle w:val="ConsNormal"/>
        <w:ind w:right="0" w:firstLine="540"/>
        <w:jc w:val="both"/>
        <w:rPr>
          <w:rFonts w:ascii="Times New Roman" w:hAnsi="Times New Roman" w:cs="Times New Roman"/>
          <w:sz w:val="28"/>
          <w:szCs w:val="28"/>
        </w:rPr>
      </w:pPr>
      <w:r w:rsidRPr="00851576">
        <w:rPr>
          <w:rFonts w:ascii="Times New Roman" w:hAnsi="Times New Roman" w:cs="Times New Roman"/>
          <w:sz w:val="28"/>
          <w:szCs w:val="28"/>
        </w:rPr>
        <w:lastRenderedPageBreak/>
        <w:t>1. продолжение работы по легализации заработной платы, доведению ее до средн</w:t>
      </w:r>
      <w:r>
        <w:rPr>
          <w:rFonts w:ascii="Times New Roman" w:hAnsi="Times New Roman" w:cs="Times New Roman"/>
          <w:sz w:val="28"/>
          <w:szCs w:val="28"/>
        </w:rPr>
        <w:t>еотраслевого уровня</w:t>
      </w:r>
      <w:r w:rsidRPr="00851576">
        <w:rPr>
          <w:rFonts w:ascii="Times New Roman" w:hAnsi="Times New Roman" w:cs="Times New Roman"/>
          <w:sz w:val="28"/>
          <w:szCs w:val="28"/>
        </w:rPr>
        <w:t>;</w:t>
      </w:r>
    </w:p>
    <w:p w:rsidR="00792649" w:rsidRPr="00851576" w:rsidRDefault="00792649" w:rsidP="00792649">
      <w:pPr>
        <w:pStyle w:val="ConsNormal"/>
        <w:ind w:right="0" w:firstLine="540"/>
        <w:jc w:val="both"/>
        <w:rPr>
          <w:rFonts w:ascii="Times New Roman" w:hAnsi="Times New Roman" w:cs="Times New Roman"/>
          <w:sz w:val="28"/>
          <w:szCs w:val="28"/>
        </w:rPr>
      </w:pPr>
      <w:r w:rsidRPr="00EB3661">
        <w:rPr>
          <w:rFonts w:ascii="Times New Roman" w:hAnsi="Times New Roman" w:cs="Times New Roman"/>
          <w:sz w:val="28"/>
          <w:szCs w:val="28"/>
        </w:rPr>
        <w:t>2.</w:t>
      </w:r>
      <w:r>
        <w:rPr>
          <w:rFonts w:ascii="Times New Roman" w:hAnsi="Times New Roman" w:cs="Times New Roman"/>
          <w:sz w:val="28"/>
          <w:szCs w:val="28"/>
        </w:rPr>
        <w:t>реализация мер, направленных на вовлечение граждан в предпринимательскую деятельность, сокращение неформальной занятости</w:t>
      </w:r>
      <w:r w:rsidRPr="00EB3661">
        <w:rPr>
          <w:rFonts w:ascii="Times New Roman" w:hAnsi="Times New Roman" w:cs="Times New Roman"/>
          <w:sz w:val="28"/>
          <w:szCs w:val="28"/>
        </w:rPr>
        <w:t>;</w:t>
      </w:r>
    </w:p>
    <w:p w:rsidR="00792649" w:rsidRDefault="00792649" w:rsidP="00792649">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Pr="00851576">
        <w:rPr>
          <w:rFonts w:ascii="Times New Roman" w:hAnsi="Times New Roman" w:cs="Times New Roman"/>
          <w:sz w:val="28"/>
          <w:szCs w:val="28"/>
        </w:rPr>
        <w:t>.совершенствование налогообложения имущества физических лиц и организаций, исходя из кадастровой стоимости объектов недвижимости;</w:t>
      </w:r>
    </w:p>
    <w:p w:rsidR="00792649" w:rsidRPr="00792649" w:rsidRDefault="00792649" w:rsidP="00792649">
      <w:pPr>
        <w:spacing w:line="240" w:lineRule="auto"/>
        <w:jc w:val="both"/>
        <w:rPr>
          <w:rFonts w:ascii="Times New Roman" w:hAnsi="Times New Roman" w:cs="Times New Roman"/>
          <w:sz w:val="28"/>
          <w:szCs w:val="28"/>
        </w:rPr>
      </w:pPr>
      <w:r w:rsidRPr="00792649">
        <w:rPr>
          <w:rFonts w:ascii="Times New Roman" w:hAnsi="Times New Roman" w:cs="Times New Roman"/>
          <w:sz w:val="28"/>
          <w:szCs w:val="28"/>
        </w:rPr>
        <w:t xml:space="preserve">       4.осуществление взаимодействия органов государственной власти Брянской области, органов местного самоуправления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и федеральных органов государственной власти в Брянской области в целях повышения роли имущественных налогов в формировании консолидированного бюджета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w:t>
      </w:r>
    </w:p>
    <w:p w:rsidR="00792649" w:rsidRPr="006E13FA" w:rsidRDefault="00792649" w:rsidP="00792649">
      <w:pPr>
        <w:pStyle w:val="Default"/>
        <w:ind w:firstLine="540"/>
        <w:jc w:val="both"/>
        <w:rPr>
          <w:color w:val="auto"/>
          <w:sz w:val="28"/>
          <w:szCs w:val="28"/>
        </w:rPr>
      </w:pPr>
      <w:r>
        <w:rPr>
          <w:color w:val="auto"/>
          <w:sz w:val="28"/>
          <w:szCs w:val="28"/>
        </w:rPr>
        <w:t>5.</w:t>
      </w:r>
      <w:r w:rsidRPr="006E13FA">
        <w:rPr>
          <w:color w:val="auto"/>
          <w:sz w:val="28"/>
          <w:szCs w:val="28"/>
        </w:rPr>
        <w:t xml:space="preserve">продолжение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 </w:t>
      </w:r>
    </w:p>
    <w:p w:rsidR="00792649" w:rsidRPr="006E13FA" w:rsidRDefault="00792649" w:rsidP="00792649">
      <w:pPr>
        <w:pStyle w:val="Default"/>
        <w:ind w:firstLine="540"/>
        <w:jc w:val="both"/>
        <w:rPr>
          <w:color w:val="auto"/>
          <w:sz w:val="28"/>
          <w:szCs w:val="28"/>
        </w:rPr>
      </w:pPr>
      <w:r>
        <w:rPr>
          <w:color w:val="auto"/>
          <w:sz w:val="28"/>
          <w:szCs w:val="28"/>
        </w:rPr>
        <w:t>6.</w:t>
      </w:r>
      <w:r w:rsidRPr="006E13FA">
        <w:rPr>
          <w:color w:val="auto"/>
          <w:sz w:val="28"/>
          <w:szCs w:val="28"/>
        </w:rPr>
        <w:t xml:space="preserve">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бюджет </w:t>
      </w:r>
      <w:proofErr w:type="spellStart"/>
      <w:r w:rsidRPr="006E13FA">
        <w:rPr>
          <w:color w:val="auto"/>
          <w:sz w:val="28"/>
          <w:szCs w:val="28"/>
        </w:rPr>
        <w:t>Почепского</w:t>
      </w:r>
      <w:proofErr w:type="spellEnd"/>
      <w:r w:rsidRPr="006E13FA">
        <w:rPr>
          <w:color w:val="auto"/>
          <w:sz w:val="28"/>
          <w:szCs w:val="28"/>
        </w:rPr>
        <w:t xml:space="preserve"> района,  в том числе за счет сокращения задолженности по налоговым и неналоговым доходам и активизации </w:t>
      </w:r>
      <w:proofErr w:type="spellStart"/>
      <w:r w:rsidRPr="006E13FA">
        <w:rPr>
          <w:color w:val="auto"/>
          <w:sz w:val="28"/>
          <w:szCs w:val="28"/>
        </w:rPr>
        <w:t>претензионно</w:t>
      </w:r>
      <w:proofErr w:type="spellEnd"/>
      <w:r w:rsidRPr="006E13FA">
        <w:rPr>
          <w:color w:val="auto"/>
          <w:sz w:val="28"/>
          <w:szCs w:val="28"/>
        </w:rPr>
        <w:t xml:space="preserve">-исковой работы; </w:t>
      </w:r>
    </w:p>
    <w:p w:rsidR="00792649" w:rsidRPr="00792649" w:rsidRDefault="00792649" w:rsidP="00792649">
      <w:pPr>
        <w:spacing w:after="0" w:line="240" w:lineRule="auto"/>
        <w:ind w:firstLine="540"/>
        <w:rPr>
          <w:rFonts w:ascii="Times New Roman" w:hAnsi="Times New Roman" w:cs="Times New Roman"/>
          <w:sz w:val="28"/>
          <w:szCs w:val="28"/>
        </w:rPr>
      </w:pPr>
      <w:r w:rsidRPr="00792649">
        <w:rPr>
          <w:rFonts w:ascii="Times New Roman" w:hAnsi="Times New Roman" w:cs="Times New Roman"/>
          <w:sz w:val="28"/>
          <w:szCs w:val="28"/>
        </w:rPr>
        <w:t xml:space="preserve">7.осуществление межведомственного взаимодействия для повышения эффективности администрирования доходных источников бюджета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и повышения уровня их собираемости. </w:t>
      </w:r>
    </w:p>
    <w:p w:rsidR="00792649" w:rsidRPr="00792649" w:rsidRDefault="00792649" w:rsidP="00792649">
      <w:pPr>
        <w:spacing w:after="0" w:line="240" w:lineRule="auto"/>
        <w:ind w:firstLine="708"/>
        <w:jc w:val="both"/>
        <w:rPr>
          <w:rFonts w:ascii="Times New Roman" w:hAnsi="Times New Roman" w:cs="Times New Roman"/>
          <w:sz w:val="28"/>
          <w:szCs w:val="28"/>
        </w:rPr>
      </w:pPr>
      <w:r w:rsidRPr="00792649">
        <w:rPr>
          <w:rFonts w:ascii="Times New Roman" w:hAnsi="Times New Roman" w:cs="Times New Roman"/>
          <w:sz w:val="28"/>
          <w:szCs w:val="28"/>
        </w:rPr>
        <w:t xml:space="preserve">8.повышение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района </w:t>
      </w:r>
    </w:p>
    <w:p w:rsidR="00792649" w:rsidRPr="00792649" w:rsidRDefault="00792649" w:rsidP="00792649">
      <w:pPr>
        <w:spacing w:after="0" w:line="240" w:lineRule="auto"/>
        <w:ind w:firstLine="708"/>
        <w:jc w:val="both"/>
        <w:rPr>
          <w:rFonts w:ascii="Times New Roman" w:hAnsi="Times New Roman" w:cs="Times New Roman"/>
          <w:sz w:val="28"/>
          <w:szCs w:val="28"/>
        </w:rPr>
      </w:pPr>
      <w:proofErr w:type="gramStart"/>
      <w:r w:rsidRPr="00792649">
        <w:rPr>
          <w:rFonts w:ascii="Times New Roman" w:hAnsi="Times New Roman" w:cs="Times New Roman"/>
          <w:sz w:val="28"/>
          <w:szCs w:val="28"/>
        </w:rPr>
        <w:t xml:space="preserve">В соответствии с положениями ст. 174.1 Бюджетного Кодекса Российской Федерации, формирование доходной части районного бюджета на 2018 год и плановый период 2019-2020 годов осуществлялось на основе Программы социально-экономического развития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на 2018-2020 годы, в условиях действующего на день внесения проекта закона о бюджете в законодательный орган законодательства налогах и сборах, бюджетного законодательства, оценки поступлений доходов в районный бюджет в</w:t>
      </w:r>
      <w:proofErr w:type="gramEnd"/>
      <w:r w:rsidRPr="00792649">
        <w:rPr>
          <w:rFonts w:ascii="Times New Roman" w:hAnsi="Times New Roman" w:cs="Times New Roman"/>
          <w:sz w:val="28"/>
          <w:szCs w:val="28"/>
        </w:rPr>
        <w:t xml:space="preserve"> 2017 году. Кроме того, при расчетах учитывались положения нормативно-правовых актов Российской Федерации, Брянской области и муниципального района, предусматривающие изменения в законодательстве о налогах и сборах, бюджетное законодательство, вступающее в действие с 01 января 2018 года. </w:t>
      </w:r>
    </w:p>
    <w:p w:rsidR="00792649" w:rsidRPr="00792649" w:rsidRDefault="00792649" w:rsidP="00792649">
      <w:pPr>
        <w:spacing w:after="0" w:line="240" w:lineRule="auto"/>
        <w:ind w:firstLine="708"/>
        <w:jc w:val="both"/>
        <w:rPr>
          <w:rFonts w:ascii="Times New Roman" w:hAnsi="Times New Roman" w:cs="Times New Roman"/>
          <w:sz w:val="28"/>
          <w:szCs w:val="28"/>
        </w:rPr>
      </w:pPr>
      <w:r w:rsidRPr="00792649">
        <w:rPr>
          <w:rFonts w:ascii="Times New Roman" w:hAnsi="Times New Roman" w:cs="Times New Roman"/>
          <w:sz w:val="28"/>
          <w:szCs w:val="28"/>
        </w:rPr>
        <w:t xml:space="preserve">Доходы на 2018 год прогнозируются с увеличением уровню 2017 года на 7,4 % (575 234,8 </w:t>
      </w:r>
      <w:proofErr w:type="spellStart"/>
      <w:r w:rsidRPr="00792649">
        <w:rPr>
          <w:rFonts w:ascii="Times New Roman" w:hAnsi="Times New Roman" w:cs="Times New Roman"/>
          <w:sz w:val="28"/>
          <w:szCs w:val="28"/>
        </w:rPr>
        <w:t>т.р</w:t>
      </w:r>
      <w:proofErr w:type="spellEnd"/>
      <w:r w:rsidRPr="00792649">
        <w:rPr>
          <w:rFonts w:ascii="Times New Roman" w:hAnsi="Times New Roman" w:cs="Times New Roman"/>
          <w:sz w:val="28"/>
          <w:szCs w:val="28"/>
        </w:rPr>
        <w:t xml:space="preserve">. к 535 841,8 </w:t>
      </w:r>
      <w:proofErr w:type="spellStart"/>
      <w:r w:rsidRPr="00792649">
        <w:rPr>
          <w:rFonts w:ascii="Times New Roman" w:hAnsi="Times New Roman" w:cs="Times New Roman"/>
          <w:sz w:val="28"/>
          <w:szCs w:val="28"/>
        </w:rPr>
        <w:t>т.р</w:t>
      </w:r>
      <w:proofErr w:type="spellEnd"/>
      <w:r w:rsidRPr="00792649">
        <w:rPr>
          <w:rFonts w:ascii="Times New Roman" w:hAnsi="Times New Roman" w:cs="Times New Roman"/>
          <w:sz w:val="28"/>
          <w:szCs w:val="28"/>
        </w:rPr>
        <w:t xml:space="preserve">.), в том числе за счет увеличения безвозмездных поступлений на 11,1% или на 44 865,10 тыс. рублей (446 877,9 </w:t>
      </w:r>
      <w:proofErr w:type="spellStart"/>
      <w:r w:rsidRPr="00792649">
        <w:rPr>
          <w:rFonts w:ascii="Times New Roman" w:hAnsi="Times New Roman" w:cs="Times New Roman"/>
          <w:sz w:val="28"/>
          <w:szCs w:val="28"/>
        </w:rPr>
        <w:t>т.р</w:t>
      </w:r>
      <w:proofErr w:type="spellEnd"/>
      <w:r w:rsidRPr="00792649">
        <w:rPr>
          <w:rFonts w:ascii="Times New Roman" w:hAnsi="Times New Roman" w:cs="Times New Roman"/>
          <w:sz w:val="28"/>
          <w:szCs w:val="28"/>
        </w:rPr>
        <w:t xml:space="preserve">. к 402 012,8 </w:t>
      </w:r>
      <w:proofErr w:type="spellStart"/>
      <w:r w:rsidRPr="00792649">
        <w:rPr>
          <w:rFonts w:ascii="Times New Roman" w:hAnsi="Times New Roman" w:cs="Times New Roman"/>
          <w:sz w:val="28"/>
          <w:szCs w:val="28"/>
        </w:rPr>
        <w:t>т.р</w:t>
      </w:r>
      <w:proofErr w:type="spellEnd"/>
      <w:r w:rsidRPr="00792649">
        <w:rPr>
          <w:rFonts w:ascii="Times New Roman" w:hAnsi="Times New Roman" w:cs="Times New Roman"/>
          <w:sz w:val="28"/>
          <w:szCs w:val="28"/>
        </w:rPr>
        <w:t>.)</w:t>
      </w:r>
      <w:proofErr w:type="gramStart"/>
      <w:r w:rsidRPr="00792649">
        <w:rPr>
          <w:rFonts w:ascii="Times New Roman" w:hAnsi="Times New Roman" w:cs="Times New Roman"/>
          <w:sz w:val="28"/>
          <w:szCs w:val="28"/>
        </w:rPr>
        <w:t>.С</w:t>
      </w:r>
      <w:proofErr w:type="gramEnd"/>
      <w:r w:rsidRPr="00792649">
        <w:rPr>
          <w:rFonts w:ascii="Times New Roman" w:hAnsi="Times New Roman" w:cs="Times New Roman"/>
          <w:sz w:val="28"/>
          <w:szCs w:val="28"/>
        </w:rPr>
        <w:t xml:space="preserve">убвенции на выполнение различных государственных полномочий, передаваемых на муниципальный уровень составят 312 348,1тыс. руб.  или 113,4 % к уровню 2017г. (275 394,5 </w:t>
      </w:r>
      <w:proofErr w:type="spellStart"/>
      <w:r w:rsidRPr="00792649">
        <w:rPr>
          <w:rFonts w:ascii="Times New Roman" w:hAnsi="Times New Roman" w:cs="Times New Roman"/>
          <w:sz w:val="28"/>
          <w:szCs w:val="28"/>
        </w:rPr>
        <w:t>т.р</w:t>
      </w:r>
      <w:proofErr w:type="spellEnd"/>
      <w:r w:rsidRPr="00792649">
        <w:rPr>
          <w:rFonts w:ascii="Times New Roman" w:hAnsi="Times New Roman" w:cs="Times New Roman"/>
          <w:sz w:val="28"/>
          <w:szCs w:val="28"/>
        </w:rPr>
        <w:t>.).</w:t>
      </w:r>
    </w:p>
    <w:p w:rsidR="00792649" w:rsidRPr="00866D08" w:rsidRDefault="00792649" w:rsidP="00792649">
      <w:pPr>
        <w:pStyle w:val="Style4"/>
        <w:widowControl/>
        <w:spacing w:line="240" w:lineRule="atLeast"/>
        <w:ind w:firstLine="709"/>
        <w:jc w:val="both"/>
        <w:rPr>
          <w:sz w:val="28"/>
          <w:szCs w:val="28"/>
        </w:rPr>
      </w:pPr>
      <w:r w:rsidRPr="00866D08">
        <w:lastRenderedPageBreak/>
        <w:t xml:space="preserve"> </w:t>
      </w:r>
      <w:r w:rsidRPr="00866D08">
        <w:rPr>
          <w:sz w:val="28"/>
          <w:szCs w:val="28"/>
        </w:rPr>
        <w:t xml:space="preserve">Налоговые НЕНАЛОГОВЫЕ доходы по сравнению с ожидаемым исполнением за 2017 год планируются с уменьшением на 4,1 % или на 5,5 </w:t>
      </w:r>
      <w:proofErr w:type="spellStart"/>
      <w:r w:rsidRPr="00866D08">
        <w:rPr>
          <w:sz w:val="28"/>
          <w:szCs w:val="28"/>
        </w:rPr>
        <w:t>млн</w:t>
      </w:r>
      <w:proofErr w:type="gramStart"/>
      <w:r w:rsidRPr="00866D08">
        <w:rPr>
          <w:sz w:val="28"/>
          <w:szCs w:val="28"/>
        </w:rPr>
        <w:t>.р</w:t>
      </w:r>
      <w:proofErr w:type="gramEnd"/>
      <w:r w:rsidRPr="00866D08">
        <w:rPr>
          <w:sz w:val="28"/>
          <w:szCs w:val="28"/>
        </w:rPr>
        <w:t>уб</w:t>
      </w:r>
      <w:proofErr w:type="spellEnd"/>
      <w:r w:rsidRPr="00866D08">
        <w:rPr>
          <w:sz w:val="28"/>
          <w:szCs w:val="28"/>
        </w:rPr>
        <w:t xml:space="preserve">.. рублей (262 894,7 т. р. к 260 447,3 </w:t>
      </w:r>
      <w:proofErr w:type="spellStart"/>
      <w:r w:rsidRPr="00866D08">
        <w:rPr>
          <w:sz w:val="28"/>
          <w:szCs w:val="28"/>
        </w:rPr>
        <w:t>т.р</w:t>
      </w:r>
      <w:proofErr w:type="spellEnd"/>
      <w:r w:rsidRPr="00866D08">
        <w:rPr>
          <w:sz w:val="28"/>
          <w:szCs w:val="28"/>
        </w:rPr>
        <w:t>.).</w:t>
      </w:r>
    </w:p>
    <w:p w:rsidR="00792649" w:rsidRPr="00866D08" w:rsidRDefault="00792649" w:rsidP="00792649">
      <w:pPr>
        <w:pStyle w:val="Style4"/>
        <w:widowControl/>
        <w:spacing w:line="240" w:lineRule="atLeast"/>
        <w:ind w:firstLine="709"/>
        <w:jc w:val="both"/>
        <w:rPr>
          <w:sz w:val="28"/>
          <w:szCs w:val="28"/>
        </w:rPr>
      </w:pPr>
      <w:r w:rsidRPr="00866D08">
        <w:rPr>
          <w:sz w:val="28"/>
          <w:szCs w:val="28"/>
        </w:rPr>
        <w:t xml:space="preserve">Расчет объемов собственных доходов бюджета на 2018 год произведен исходя из консервативного сценария развития экономики и действующими и планируемыми нормативами отчисления в местный бюджет от доходов в соответствии с БК РФ. Учитывались также основные направления налоговой и основные направления бюджетной политики </w:t>
      </w:r>
      <w:proofErr w:type="spellStart"/>
      <w:r w:rsidRPr="00866D08">
        <w:rPr>
          <w:sz w:val="28"/>
          <w:szCs w:val="28"/>
        </w:rPr>
        <w:t>Почепского</w:t>
      </w:r>
      <w:proofErr w:type="spellEnd"/>
      <w:r w:rsidRPr="00866D08">
        <w:rPr>
          <w:sz w:val="28"/>
          <w:szCs w:val="28"/>
        </w:rPr>
        <w:t xml:space="preserve"> муниципального района и ожидаемое исполнение доходов текущего года, статистические данные и расчеты по неналоговым платежам, представленные структурными подразделениями администрации.</w:t>
      </w:r>
    </w:p>
    <w:p w:rsidR="00792649" w:rsidRPr="00866D08" w:rsidRDefault="00792649" w:rsidP="00792649">
      <w:pPr>
        <w:pStyle w:val="Style4"/>
        <w:widowControl/>
        <w:spacing w:line="240" w:lineRule="atLeast"/>
        <w:ind w:firstLine="709"/>
        <w:jc w:val="both"/>
        <w:rPr>
          <w:sz w:val="28"/>
          <w:szCs w:val="28"/>
        </w:rPr>
      </w:pPr>
      <w:r w:rsidRPr="00866D08">
        <w:rPr>
          <w:sz w:val="28"/>
          <w:szCs w:val="28"/>
        </w:rPr>
        <w:t>Общая сумма собственных доходов на 2018 год прогнозируется в размере 262 894,7 тыс. рублей.</w:t>
      </w:r>
    </w:p>
    <w:p w:rsidR="00792649" w:rsidRPr="00866D08" w:rsidRDefault="00792649" w:rsidP="00792649">
      <w:pPr>
        <w:pStyle w:val="Style4"/>
        <w:widowControl/>
        <w:spacing w:line="240" w:lineRule="atLeast"/>
        <w:ind w:firstLine="709"/>
        <w:jc w:val="both"/>
        <w:rPr>
          <w:sz w:val="28"/>
          <w:szCs w:val="28"/>
        </w:rPr>
      </w:pPr>
      <w:r w:rsidRPr="00866D08">
        <w:rPr>
          <w:sz w:val="28"/>
          <w:szCs w:val="28"/>
        </w:rPr>
        <w:t xml:space="preserve">По своей величине наибольший удельный вес в собственных доходах местного бюджета занимает налог на доходы физических лиц. Прогноз поступлений НДФЛ в 2018 году составит 92 992 тыс. рублей или 35,4 % от общей суммы собственных доходов. </w:t>
      </w:r>
    </w:p>
    <w:p w:rsidR="00792649" w:rsidRPr="00866D08" w:rsidRDefault="00792649" w:rsidP="00792649">
      <w:pPr>
        <w:pStyle w:val="Style4"/>
        <w:widowControl/>
        <w:spacing w:line="240" w:lineRule="atLeast"/>
        <w:ind w:firstLine="709"/>
        <w:jc w:val="both"/>
        <w:rPr>
          <w:sz w:val="28"/>
          <w:szCs w:val="28"/>
        </w:rPr>
      </w:pPr>
      <w:r w:rsidRPr="00866D08">
        <w:rPr>
          <w:sz w:val="28"/>
          <w:szCs w:val="28"/>
        </w:rPr>
        <w:t>Сумма НДФЛ составляет 35,1 % от общего сбора этого налога на территории городских поселений и 64,9 % от общего сбора этого налога на территории сельских поселений (в том числе 27 % - дополнительный норматив  отчислений от НДФЛ по проекту закона Брянской области «О бюджете на 2018 год и плановый период 2019-2020 годы»).</w:t>
      </w:r>
    </w:p>
    <w:p w:rsidR="00792649" w:rsidRPr="00866D08" w:rsidRDefault="00792649" w:rsidP="00792649">
      <w:pPr>
        <w:pStyle w:val="Style4"/>
        <w:widowControl/>
        <w:spacing w:line="240" w:lineRule="atLeast"/>
        <w:ind w:firstLine="709"/>
        <w:jc w:val="both"/>
        <w:rPr>
          <w:sz w:val="28"/>
          <w:szCs w:val="28"/>
        </w:rPr>
      </w:pPr>
      <w:r w:rsidRPr="00866D08">
        <w:rPr>
          <w:sz w:val="28"/>
          <w:szCs w:val="28"/>
        </w:rPr>
        <w:t>Второй по объему доходный источник, это единый налог на вмененный доход для отдельных видов деятельности, его доля в доходах 0,06 % или 15 394 тыс. рублей.</w:t>
      </w:r>
    </w:p>
    <w:p w:rsidR="00792649" w:rsidRPr="00866D08" w:rsidRDefault="00792649" w:rsidP="00792649">
      <w:pPr>
        <w:pStyle w:val="Style4"/>
        <w:widowControl/>
        <w:spacing w:line="240" w:lineRule="atLeast"/>
        <w:ind w:firstLine="709"/>
        <w:jc w:val="both"/>
        <w:rPr>
          <w:sz w:val="28"/>
          <w:szCs w:val="28"/>
        </w:rPr>
      </w:pPr>
      <w:r w:rsidRPr="00866D08">
        <w:rPr>
          <w:sz w:val="28"/>
          <w:szCs w:val="28"/>
        </w:rPr>
        <w:t xml:space="preserve">Третий по объему доходный источник, это доходы от использования имущества, находящегося в государственной и муниципальной собственности, его доля в доходах 0,03 % или 8 125 тыс. рублей. </w:t>
      </w:r>
    </w:p>
    <w:p w:rsidR="00792649" w:rsidRPr="00866D08" w:rsidRDefault="00792649" w:rsidP="00792649">
      <w:pPr>
        <w:pStyle w:val="Style4"/>
        <w:widowControl/>
        <w:spacing w:line="240" w:lineRule="atLeast"/>
        <w:ind w:firstLine="709"/>
        <w:jc w:val="both"/>
        <w:rPr>
          <w:sz w:val="28"/>
          <w:szCs w:val="28"/>
        </w:rPr>
      </w:pPr>
      <w:r w:rsidRPr="00866D08">
        <w:rPr>
          <w:sz w:val="28"/>
          <w:szCs w:val="28"/>
        </w:rPr>
        <w:t xml:space="preserve">В целях сохранения и развития имеющегося налогового потенциала </w:t>
      </w:r>
      <w:proofErr w:type="spellStart"/>
      <w:r w:rsidRPr="00866D08">
        <w:rPr>
          <w:sz w:val="28"/>
          <w:szCs w:val="28"/>
        </w:rPr>
        <w:t>Почепского</w:t>
      </w:r>
      <w:proofErr w:type="spellEnd"/>
      <w:r w:rsidRPr="00866D08">
        <w:rPr>
          <w:sz w:val="28"/>
          <w:szCs w:val="28"/>
        </w:rPr>
        <w:t xml:space="preserve"> муниципального района будут проводиться следующие мероприятия:</w:t>
      </w:r>
    </w:p>
    <w:p w:rsidR="00792649" w:rsidRPr="00866D08" w:rsidRDefault="00792649" w:rsidP="00792649">
      <w:pPr>
        <w:pStyle w:val="Style11"/>
        <w:widowControl/>
        <w:spacing w:line="240" w:lineRule="atLeast"/>
        <w:ind w:firstLine="709"/>
        <w:jc w:val="both"/>
        <w:rPr>
          <w:sz w:val="28"/>
          <w:szCs w:val="28"/>
        </w:rPr>
      </w:pPr>
      <w:r w:rsidRPr="00866D08">
        <w:rPr>
          <w:sz w:val="28"/>
          <w:szCs w:val="28"/>
        </w:rPr>
        <w:t>- максимальное приближение прогноза поступления доходов к реальной ситуации в экономике и оперативная корректировка доходов;</w:t>
      </w:r>
    </w:p>
    <w:p w:rsidR="00792649" w:rsidRPr="00866D08" w:rsidRDefault="00792649" w:rsidP="00792649">
      <w:pPr>
        <w:pStyle w:val="Style11"/>
        <w:widowControl/>
        <w:spacing w:line="240" w:lineRule="atLeast"/>
        <w:ind w:firstLine="709"/>
        <w:jc w:val="both"/>
        <w:rPr>
          <w:sz w:val="28"/>
          <w:szCs w:val="28"/>
        </w:rPr>
      </w:pPr>
      <w:r w:rsidRPr="00866D08">
        <w:rPr>
          <w:sz w:val="28"/>
          <w:szCs w:val="28"/>
        </w:rPr>
        <w:t>- создание благоприятных условий для деятельности субъектов малого и среднего бизнеса;</w:t>
      </w:r>
    </w:p>
    <w:p w:rsidR="00792649" w:rsidRPr="00866D08" w:rsidRDefault="00792649" w:rsidP="00792649">
      <w:pPr>
        <w:pStyle w:val="Style11"/>
        <w:widowControl/>
        <w:spacing w:line="240" w:lineRule="atLeast"/>
        <w:ind w:firstLine="709"/>
        <w:jc w:val="both"/>
        <w:rPr>
          <w:sz w:val="28"/>
          <w:szCs w:val="28"/>
        </w:rPr>
      </w:pPr>
      <w:r w:rsidRPr="00866D08">
        <w:rPr>
          <w:sz w:val="28"/>
          <w:szCs w:val="28"/>
        </w:rPr>
        <w:t>- эффективное управление муниципальной собственностью;</w:t>
      </w:r>
    </w:p>
    <w:p w:rsidR="00792649" w:rsidRPr="00866D08" w:rsidRDefault="00792649" w:rsidP="00792649">
      <w:pPr>
        <w:pStyle w:val="Style11"/>
        <w:widowControl/>
        <w:spacing w:line="240" w:lineRule="atLeast"/>
        <w:ind w:firstLine="709"/>
        <w:jc w:val="both"/>
        <w:rPr>
          <w:sz w:val="28"/>
          <w:szCs w:val="28"/>
        </w:rPr>
      </w:pPr>
      <w:r w:rsidRPr="00866D08">
        <w:rPr>
          <w:sz w:val="28"/>
          <w:szCs w:val="28"/>
        </w:rPr>
        <w:t>- продолжение осуществления мероприятий, направленных на предотвращение фактов выплаты «теневой» заработной платы и роста задолженности по заработной плате;</w:t>
      </w:r>
    </w:p>
    <w:p w:rsidR="00792649" w:rsidRPr="00866D08" w:rsidRDefault="00792649" w:rsidP="00792649">
      <w:pPr>
        <w:pStyle w:val="Style11"/>
        <w:widowControl/>
        <w:spacing w:line="240" w:lineRule="atLeast"/>
        <w:ind w:firstLine="709"/>
        <w:jc w:val="both"/>
        <w:rPr>
          <w:sz w:val="28"/>
          <w:szCs w:val="28"/>
        </w:rPr>
      </w:pPr>
      <w:r w:rsidRPr="00866D08">
        <w:rPr>
          <w:sz w:val="28"/>
          <w:szCs w:val="28"/>
        </w:rPr>
        <w:t xml:space="preserve">- продолжение мероприятий по выявлению объектов, не включенных  в Перечень объектов недвижимого имущества в соответствии со статьей 378,2 Налогового кодекса </w:t>
      </w:r>
      <w:proofErr w:type="spellStart"/>
      <w:r w:rsidRPr="00866D08">
        <w:rPr>
          <w:sz w:val="28"/>
          <w:szCs w:val="28"/>
        </w:rPr>
        <w:t>Российсклй</w:t>
      </w:r>
      <w:proofErr w:type="spellEnd"/>
      <w:r w:rsidRPr="00866D08">
        <w:rPr>
          <w:sz w:val="28"/>
          <w:szCs w:val="28"/>
        </w:rPr>
        <w:t xml:space="preserve"> Федерации, в отношении которых </w:t>
      </w:r>
      <w:proofErr w:type="spellStart"/>
      <w:r w:rsidRPr="00866D08">
        <w:rPr>
          <w:sz w:val="28"/>
          <w:szCs w:val="28"/>
        </w:rPr>
        <w:t>налоговыя</w:t>
      </w:r>
      <w:proofErr w:type="spellEnd"/>
      <w:r w:rsidRPr="00866D08">
        <w:rPr>
          <w:sz w:val="28"/>
          <w:szCs w:val="28"/>
        </w:rPr>
        <w:t xml:space="preserve"> база по налогу на имущество организаций и налогу на имущество физических лиц определяется как кадастровая стоимость;</w:t>
      </w:r>
    </w:p>
    <w:p w:rsidR="00792649" w:rsidRPr="00866D08" w:rsidRDefault="00792649" w:rsidP="00792649">
      <w:pPr>
        <w:pStyle w:val="Style11"/>
        <w:widowControl/>
        <w:spacing w:line="240" w:lineRule="atLeast"/>
        <w:ind w:firstLine="709"/>
        <w:jc w:val="both"/>
        <w:rPr>
          <w:sz w:val="28"/>
          <w:szCs w:val="28"/>
        </w:rPr>
      </w:pPr>
      <w:r w:rsidRPr="00866D08">
        <w:rPr>
          <w:sz w:val="28"/>
          <w:szCs w:val="28"/>
        </w:rPr>
        <w:lastRenderedPageBreak/>
        <w:t xml:space="preserve">- мероприятия по улучшению администрирования платежей, формирующих бюджеты района, за счет </w:t>
      </w:r>
      <w:proofErr w:type="gramStart"/>
      <w:r w:rsidRPr="00866D08">
        <w:rPr>
          <w:sz w:val="28"/>
          <w:szCs w:val="28"/>
        </w:rPr>
        <w:t>повышения эффективности совместной работы органов власти всех уровней</w:t>
      </w:r>
      <w:proofErr w:type="gramEnd"/>
      <w:r w:rsidRPr="00866D08">
        <w:rPr>
          <w:sz w:val="28"/>
          <w:szCs w:val="28"/>
        </w:rPr>
        <w:t>;</w:t>
      </w:r>
    </w:p>
    <w:p w:rsidR="00792649" w:rsidRPr="00866D08" w:rsidRDefault="00792649" w:rsidP="00792649">
      <w:pPr>
        <w:pStyle w:val="Style11"/>
        <w:widowControl/>
        <w:spacing w:line="240" w:lineRule="atLeast"/>
        <w:ind w:firstLine="709"/>
        <w:jc w:val="both"/>
        <w:rPr>
          <w:sz w:val="28"/>
          <w:szCs w:val="28"/>
        </w:rPr>
      </w:pPr>
      <w:r w:rsidRPr="00866D08">
        <w:rPr>
          <w:sz w:val="28"/>
          <w:szCs w:val="28"/>
        </w:rPr>
        <w:t>-мероприятия по установлению моратория на введение на местном уровне льгот по налогам, поступающим в местные бюджеты и отмене установленных неэффективных налоговых льгот.</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Планируемый объем безвозмездных поступлений из областного  бюджета составит 440 878,0 тыс. рублей. Это 110%, к ожидаемому исполнению текущего года(397 715), в том числе:</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     дотации бюджетам муниципальных образований– 127,8 млн. руб. 114,3%  к  уточненному  бюджету 2017 года.</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-дотации бюджетам муниципальных районов на выравнивание уровня бюджетной обеспеченности                                                 114 272 тыс. руб., 155 % к ожидаемому исполнению 2017 г                 </w:t>
      </w:r>
      <w:proofErr w:type="gramStart"/>
      <w:r w:rsidRPr="00792649">
        <w:rPr>
          <w:rFonts w:ascii="Times New Roman" w:hAnsi="Times New Roman" w:cs="Times New Roman"/>
          <w:sz w:val="28"/>
          <w:szCs w:val="28"/>
        </w:rPr>
        <w:t xml:space="preserve">( </w:t>
      </w:r>
      <w:proofErr w:type="gramEnd"/>
      <w:r w:rsidRPr="00792649">
        <w:rPr>
          <w:rFonts w:ascii="Times New Roman" w:hAnsi="Times New Roman" w:cs="Times New Roman"/>
          <w:sz w:val="28"/>
          <w:szCs w:val="28"/>
        </w:rPr>
        <w:t>73 506);</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 дотации бюджетам муниципальных районов на поддержку мер по обеспечению сбалансированности бюджетов  13 509 тыс. руб. или 35 %  к уровню 2017 года. </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      субвенции из областного бюджета – 312,3  млн. рублей 113% к ожидаемому исполнению 2017 г (275 395)  увеличение  на 36 953 тыс. руб.;</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 субсидии из областного бюджета 748 тыс. руб., это на мероприятия по проведению оздоровительной кампании детей,  дальнейшее распределение субсидий ожидается в течение 2018 года  (за 2017 – 10 526,7 тыс. руб.)</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  </w:t>
      </w:r>
      <w:r w:rsidRPr="00792649">
        <w:rPr>
          <w:rFonts w:ascii="Times New Roman" w:hAnsi="Times New Roman" w:cs="Times New Roman"/>
          <w:sz w:val="28"/>
          <w:szCs w:val="28"/>
        </w:rPr>
        <w:tab/>
        <w:t xml:space="preserve">В основном субсидии распределяются в течение финансового </w:t>
      </w:r>
      <w:proofErr w:type="gramStart"/>
      <w:r w:rsidRPr="00792649">
        <w:rPr>
          <w:rFonts w:ascii="Times New Roman" w:hAnsi="Times New Roman" w:cs="Times New Roman"/>
          <w:sz w:val="28"/>
          <w:szCs w:val="28"/>
        </w:rPr>
        <w:t>года</w:t>
      </w:r>
      <w:proofErr w:type="gramEnd"/>
      <w:r w:rsidRPr="00792649">
        <w:rPr>
          <w:rFonts w:ascii="Times New Roman" w:hAnsi="Times New Roman" w:cs="Times New Roman"/>
          <w:sz w:val="28"/>
          <w:szCs w:val="28"/>
        </w:rPr>
        <w:t xml:space="preserve"> и учитываться они будут в районном бюджете по факту их поступления. </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Кроме того планируется поступления иных межбюджетных трансфертов, передаваемых бюджету района из бюджета городского </w:t>
      </w:r>
      <w:proofErr w:type="spellStart"/>
      <w:r w:rsidRPr="00792649">
        <w:rPr>
          <w:rFonts w:ascii="Times New Roman" w:hAnsi="Times New Roman" w:cs="Times New Roman"/>
          <w:sz w:val="28"/>
          <w:szCs w:val="28"/>
        </w:rPr>
        <w:t>поселенияна</w:t>
      </w:r>
      <w:proofErr w:type="spellEnd"/>
      <w:r w:rsidRPr="00792649">
        <w:rPr>
          <w:rFonts w:ascii="Times New Roman" w:hAnsi="Times New Roman" w:cs="Times New Roman"/>
          <w:sz w:val="28"/>
          <w:szCs w:val="28"/>
        </w:rPr>
        <w:t xml:space="preserve"> осуществление части полномочий по  созданию условий для организации досуга и обеспечения жителей поселения услугами организаций культуры в сумме 6,0 </w:t>
      </w:r>
      <w:proofErr w:type="spellStart"/>
      <w:r w:rsidRPr="00792649">
        <w:rPr>
          <w:rFonts w:ascii="Times New Roman" w:hAnsi="Times New Roman" w:cs="Times New Roman"/>
          <w:sz w:val="28"/>
          <w:szCs w:val="28"/>
        </w:rPr>
        <w:t>млн</w:t>
      </w:r>
      <w:proofErr w:type="gramStart"/>
      <w:r w:rsidRPr="00792649">
        <w:rPr>
          <w:rFonts w:ascii="Times New Roman" w:hAnsi="Times New Roman" w:cs="Times New Roman"/>
          <w:sz w:val="28"/>
          <w:szCs w:val="28"/>
        </w:rPr>
        <w:t>.р</w:t>
      </w:r>
      <w:proofErr w:type="gramEnd"/>
      <w:r w:rsidRPr="00792649">
        <w:rPr>
          <w:rFonts w:ascii="Times New Roman" w:hAnsi="Times New Roman" w:cs="Times New Roman"/>
          <w:sz w:val="28"/>
          <w:szCs w:val="28"/>
        </w:rPr>
        <w:t>уб</w:t>
      </w:r>
      <w:proofErr w:type="spellEnd"/>
      <w:r w:rsidRPr="00792649">
        <w:rPr>
          <w:rFonts w:ascii="Times New Roman" w:hAnsi="Times New Roman" w:cs="Times New Roman"/>
          <w:sz w:val="28"/>
          <w:szCs w:val="28"/>
        </w:rPr>
        <w:t>.</w:t>
      </w:r>
    </w:p>
    <w:p w:rsidR="00792649" w:rsidRPr="00792649" w:rsidRDefault="00792649" w:rsidP="00792649">
      <w:pPr>
        <w:pStyle w:val="Style8"/>
        <w:widowControl/>
        <w:ind w:left="3600" w:firstLine="720"/>
        <w:rPr>
          <w:rStyle w:val="FontStyle14"/>
          <w:b w:val="0"/>
          <w:spacing w:val="80"/>
          <w:sz w:val="28"/>
          <w:szCs w:val="28"/>
        </w:rPr>
      </w:pPr>
      <w:r w:rsidRPr="00792649">
        <w:rPr>
          <w:rStyle w:val="FontStyle14"/>
          <w:spacing w:val="80"/>
          <w:sz w:val="28"/>
          <w:szCs w:val="28"/>
        </w:rPr>
        <w:t>РАСХОДЫ</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Общая расходная часть бюджета  в 2018 году относительно 2017 года увеличится на 32,1 млн. рублей или на 5,9 % (ожидаемое выполнение 2017 года – 543,2 млн. рублей, проект 2018 года – 575,2 млн. рублей).</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Предлагаемые в проекте бюджета на 2018 год бюджетные ассигнования запланированы с учетом жесткой экономии и оптимизации бюджетных средств и направлены на обеспечение выполнения главными распорядителями средств местного бюджета своих функций.</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Фонд оплаты труда  органам местного самоуправления и прочим категориям работникам, на которых не </w:t>
      </w:r>
      <w:proofErr w:type="gramStart"/>
      <w:r w:rsidRPr="00792649">
        <w:rPr>
          <w:rFonts w:ascii="Times New Roman" w:hAnsi="Times New Roman" w:cs="Times New Roman"/>
          <w:sz w:val="28"/>
          <w:szCs w:val="28"/>
        </w:rPr>
        <w:t>распространяется положение майского указа президента на 2018 год индексируется</w:t>
      </w:r>
      <w:proofErr w:type="gramEnd"/>
      <w:r w:rsidRPr="00792649">
        <w:rPr>
          <w:rFonts w:ascii="Times New Roman" w:hAnsi="Times New Roman" w:cs="Times New Roman"/>
          <w:sz w:val="28"/>
          <w:szCs w:val="28"/>
        </w:rPr>
        <w:t xml:space="preserve"> на 4%.</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Расчет бюджетных ассигнований на оплату коммунальных услуг на 2018 год осуществлялся расчетным методом исходя из лимитов потребления тепловой, электрической энергии, услуг по водоснабжению и водоотведению,  в натуральном выражении с учетом индексов-дефляторов на коммунальные услуги 4%..</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lastRenderedPageBreak/>
        <w:t>Общий объем социально значимых расходов районного бюджета на 2018 год составляет 514,5 млн</w:t>
      </w:r>
      <w:proofErr w:type="gramStart"/>
      <w:r w:rsidRPr="00792649">
        <w:rPr>
          <w:rFonts w:ascii="Times New Roman" w:hAnsi="Times New Roman" w:cs="Times New Roman"/>
          <w:sz w:val="28"/>
          <w:szCs w:val="28"/>
        </w:rPr>
        <w:t xml:space="preserve">.. </w:t>
      </w:r>
      <w:proofErr w:type="gramEnd"/>
      <w:r w:rsidRPr="00792649">
        <w:rPr>
          <w:rFonts w:ascii="Times New Roman" w:hAnsi="Times New Roman" w:cs="Times New Roman"/>
          <w:sz w:val="28"/>
          <w:szCs w:val="28"/>
        </w:rPr>
        <w:t>рублей (89,4% от общего объема запланированных расходов), соответственно  на 2019  год   - 497,9 млн. руб.,   на 2020 год – 503,9 млн. руб.</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          Наиболее    крупным   направлением расходов  «социального блока» бюджета  муниципального  района  является   отрасль «Образование». </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proofErr w:type="gramStart"/>
      <w:r w:rsidRPr="00792649">
        <w:rPr>
          <w:rFonts w:ascii="Times New Roman" w:hAnsi="Times New Roman" w:cs="Times New Roman"/>
          <w:sz w:val="28"/>
          <w:szCs w:val="28"/>
        </w:rPr>
        <w:t xml:space="preserve">В расходах бюджета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муниципального района на 2018 год доля расходов на образование составляет 72,3 % или 416,2 млн. руб., что выше уровня текущего года на 36 млн. руб. или на 9,4 %;  на культуру и кинематографию – 8,4 % или 48 369 тыс. руб., по сравнению с 2017 годом расходы  увеличены  на 4 357 тыс. руб. или на 9,9 %;</w:t>
      </w:r>
      <w:proofErr w:type="gramEnd"/>
      <w:r w:rsidRPr="00792649">
        <w:rPr>
          <w:rFonts w:ascii="Times New Roman" w:hAnsi="Times New Roman" w:cs="Times New Roman"/>
          <w:sz w:val="28"/>
          <w:szCs w:val="28"/>
        </w:rPr>
        <w:t xml:space="preserve">  доля расходов на выполнение функций администрации,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районного Совета народных депутатов и казенных учреждений, обеспечивающих исполнение функций органов местного самоуправления, –   6,4 % (37 166,7 тыс. руб.). </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Общий объем бюджетных ассигнований на исполнение публичных нормативных обязательств на 2018 год составляет 42 210,6 тыс. руб., на 2018 год  - 43 313,3 тыс.  руб.         </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Формирование районного бюджета в «программном» формате осуществляется, начиная с бюджета 2014 года.  В настоящее время в  </w:t>
      </w:r>
      <w:proofErr w:type="spellStart"/>
      <w:r w:rsidRPr="00792649">
        <w:rPr>
          <w:rFonts w:ascii="Times New Roman" w:hAnsi="Times New Roman" w:cs="Times New Roman"/>
          <w:sz w:val="28"/>
          <w:szCs w:val="28"/>
        </w:rPr>
        <w:t>Почепском</w:t>
      </w:r>
      <w:proofErr w:type="spellEnd"/>
      <w:r w:rsidRPr="00792649">
        <w:rPr>
          <w:rFonts w:ascii="Times New Roman" w:hAnsi="Times New Roman" w:cs="Times New Roman"/>
          <w:sz w:val="28"/>
          <w:szCs w:val="28"/>
        </w:rPr>
        <w:t xml:space="preserve">  районе утверждены и реализуются 9  муниципальных  программ, на реализацию которых планируется направить в 2017 году – 541 417,4 тыс. руб. Программная часть районного бюджета составляет 99,6 процентов всей расходной части бюджета:</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«Управление муниципальными  финансами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(2016-2020 годы) -  на 2018 год предусмотрено 17 526,4 тыс. руб., по сравнению с 2017 годом расходы снижены на 11 385,1 тыс. руб. </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«Реализация полномочий  органа местного самоуправления </w:t>
      </w:r>
      <w:proofErr w:type="spellStart"/>
      <w:r w:rsidRPr="00792649">
        <w:rPr>
          <w:rFonts w:ascii="Times New Roman" w:hAnsi="Times New Roman" w:cs="Times New Roman"/>
          <w:sz w:val="28"/>
          <w:szCs w:val="28"/>
        </w:rPr>
        <w:t>Почепского</w:t>
      </w:r>
      <w:proofErr w:type="spellEnd"/>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района» (2016-2020 </w:t>
      </w:r>
      <w:proofErr w:type="spellStart"/>
      <w:proofErr w:type="gramStart"/>
      <w:r w:rsidRPr="00792649">
        <w:rPr>
          <w:rFonts w:ascii="Times New Roman" w:hAnsi="Times New Roman" w:cs="Times New Roman"/>
          <w:sz w:val="28"/>
          <w:szCs w:val="28"/>
        </w:rPr>
        <w:t>гг</w:t>
      </w:r>
      <w:proofErr w:type="spellEnd"/>
      <w:proofErr w:type="gramEnd"/>
      <w:r w:rsidRPr="00792649">
        <w:rPr>
          <w:rFonts w:ascii="Times New Roman" w:hAnsi="Times New Roman" w:cs="Times New Roman"/>
          <w:sz w:val="28"/>
          <w:szCs w:val="28"/>
        </w:rPr>
        <w:t xml:space="preserve">) – на 2018 год расходы составят 88,8 млн. руб., по сравнению с 2017 годом расходы увеличены   на  5,1 %. </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«Развитие  образования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(2016- 2020 годы) – расходы на 2018 год планируются в сумме 407,5 тыс. руб., к уровню текущего года увеличение  составило 35,7 млн. р. (371,8 млн. р.)</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«Развитие культуры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(2016 – 2020 годы), на 2018 год расходы по программе предусмотрены в сумме 58,7 млн. руб., по сравнению с 2017 годом расходы увеличены на 5, 8 млн. руб. (52,9 млн. руб.). </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«Поддержка малого и среднего предпринимательства в  </w:t>
      </w:r>
      <w:proofErr w:type="spellStart"/>
      <w:r w:rsidRPr="00792649">
        <w:rPr>
          <w:rFonts w:ascii="Times New Roman" w:hAnsi="Times New Roman" w:cs="Times New Roman"/>
          <w:sz w:val="28"/>
          <w:szCs w:val="28"/>
        </w:rPr>
        <w:t>Почепском</w:t>
      </w:r>
      <w:proofErr w:type="spellEnd"/>
      <w:r w:rsidRPr="00792649">
        <w:rPr>
          <w:rFonts w:ascii="Times New Roman" w:hAnsi="Times New Roman" w:cs="Times New Roman"/>
          <w:sz w:val="28"/>
          <w:szCs w:val="28"/>
        </w:rPr>
        <w:t xml:space="preserve">  районе (2016-2020)», средства на реализацию данной программы в 2018 году  выделены  в сумме 50,0 тыс. руб.  как и в 2017 году (направлено 50,0 тыс. руб.)</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«Развитие въездного туризма в </w:t>
      </w:r>
      <w:proofErr w:type="spellStart"/>
      <w:r w:rsidRPr="00792649">
        <w:rPr>
          <w:rFonts w:ascii="Times New Roman" w:hAnsi="Times New Roman" w:cs="Times New Roman"/>
          <w:sz w:val="28"/>
          <w:szCs w:val="28"/>
        </w:rPr>
        <w:t>Почепском</w:t>
      </w:r>
      <w:proofErr w:type="spellEnd"/>
      <w:r w:rsidRPr="00792649">
        <w:rPr>
          <w:rFonts w:ascii="Times New Roman" w:hAnsi="Times New Roman" w:cs="Times New Roman"/>
          <w:sz w:val="28"/>
          <w:szCs w:val="28"/>
        </w:rPr>
        <w:t xml:space="preserve"> районе (2015-2019годы), расходы на 2017 год запланированы в объеме расходов на 2016 год – 15,0 тыс. руб.</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«Доступная среда для инвалидов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на 2017-2020годы», на реализацию программы в 2017 году планируется направить 150,0 тыс. руб. (данная программа действует с 2017 года).</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lastRenderedPageBreak/>
        <w:t xml:space="preserve"> «Поддержка местных инициатив граждан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на 2017-2020 годы», на реализацию программы в 2018 году планируется направить 100,0 тыс. руб. (данная программа действует с 2017 года, в 2017 году  планируется направить 150,0 т. р.</w:t>
      </w:r>
      <w:proofErr w:type="gramStart"/>
      <w:r w:rsidRPr="00792649">
        <w:rPr>
          <w:rFonts w:ascii="Times New Roman" w:hAnsi="Times New Roman" w:cs="Times New Roman"/>
          <w:sz w:val="28"/>
          <w:szCs w:val="28"/>
        </w:rPr>
        <w:t xml:space="preserve"> )</w:t>
      </w:r>
      <w:proofErr w:type="gramEnd"/>
      <w:r w:rsidRPr="00792649">
        <w:rPr>
          <w:rFonts w:ascii="Times New Roman" w:hAnsi="Times New Roman" w:cs="Times New Roman"/>
          <w:sz w:val="28"/>
          <w:szCs w:val="28"/>
        </w:rPr>
        <w:t>.</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«Обеспечение  жильем  молодых семей на 2016-2020 годы». На реализацию программы  в 2017 году  направлено 2,9 млн. р.  В 2018 году планируется  в бюджете 628,0 тыс. руб. </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Предусмотренные на 2018 год бюджетные ассигнования на указанные программы позволят выполнить запланированные объемы муниципальных услуг действующей сетью муниципальных учреждений на территории района.</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Не программные направления деятельности составят 1,7 млн. руб. или 0,3 %, по сравнению с 2017 годом расходы  увеличены на 55,1 тыс. руб.</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Расходы на не программные направления деятельности включают:</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содержание районного Совета народных депутатов – 893,0 тыс. руб</w:t>
      </w:r>
      <w:proofErr w:type="gramStart"/>
      <w:r w:rsidRPr="00792649">
        <w:rPr>
          <w:rFonts w:ascii="Times New Roman" w:hAnsi="Times New Roman" w:cs="Times New Roman"/>
          <w:sz w:val="28"/>
          <w:szCs w:val="28"/>
        </w:rPr>
        <w:t xml:space="preserve">.. </w:t>
      </w:r>
      <w:proofErr w:type="gramEnd"/>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 содержание контрольно-счетной палаты </w:t>
      </w:r>
      <w:proofErr w:type="spellStart"/>
      <w:r w:rsidRPr="00792649">
        <w:rPr>
          <w:rFonts w:ascii="Times New Roman" w:hAnsi="Times New Roman" w:cs="Times New Roman"/>
          <w:sz w:val="28"/>
          <w:szCs w:val="28"/>
        </w:rPr>
        <w:t>Почепского</w:t>
      </w:r>
      <w:proofErr w:type="spellEnd"/>
      <w:r w:rsidRPr="00792649">
        <w:rPr>
          <w:rFonts w:ascii="Times New Roman" w:hAnsi="Times New Roman" w:cs="Times New Roman"/>
          <w:sz w:val="28"/>
          <w:szCs w:val="28"/>
        </w:rPr>
        <w:t xml:space="preserve"> района  – 852,2 тыс. рублей.</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В структуре расходов районного бюджета одно из важных мест для жизнедеятельности района в частности поселений  занимают «Межбюджетные трансферты» В 2018 году запланировано которых  10,8 т. рублей, что ниже оценке 2017 года на 12,9 млн. р. или на </w:t>
      </w:r>
      <w:proofErr w:type="gramStart"/>
      <w:r w:rsidRPr="00792649">
        <w:rPr>
          <w:rFonts w:ascii="Times New Roman" w:hAnsi="Times New Roman" w:cs="Times New Roman"/>
          <w:sz w:val="28"/>
          <w:szCs w:val="28"/>
        </w:rPr>
        <w:t>43,6</w:t>
      </w:r>
      <w:proofErr w:type="gramEnd"/>
      <w:r w:rsidRPr="00792649">
        <w:rPr>
          <w:rFonts w:ascii="Times New Roman" w:hAnsi="Times New Roman" w:cs="Times New Roman"/>
          <w:sz w:val="28"/>
          <w:szCs w:val="28"/>
        </w:rPr>
        <w:t>% в том числе дотации из областного бюджета 1 538 т. рублей, в том числе дотации поселениям на выравнивание уровня бюджетной обеспеченности – 1538 т. рублей субвенции на обеспечение сбалансированности бюджетов поселений отсутствуют.</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sidRPr="00792649">
        <w:rPr>
          <w:rFonts w:ascii="Times New Roman" w:hAnsi="Times New Roman" w:cs="Times New Roman"/>
          <w:sz w:val="28"/>
          <w:szCs w:val="28"/>
        </w:rPr>
        <w:t xml:space="preserve">Для сбалансированности бюджетов поселений по первоочередным расходам из бюджета района предусмотрены иные межбюджетные трансферты на сбалансированность бюджетов сельских поселений в сумме 9,2 </w:t>
      </w:r>
      <w:proofErr w:type="spellStart"/>
      <w:r w:rsidRPr="00792649">
        <w:rPr>
          <w:rFonts w:ascii="Times New Roman" w:hAnsi="Times New Roman" w:cs="Times New Roman"/>
          <w:sz w:val="28"/>
          <w:szCs w:val="28"/>
        </w:rPr>
        <w:t>млн</w:t>
      </w:r>
      <w:proofErr w:type="gramStart"/>
      <w:r w:rsidRPr="00792649">
        <w:rPr>
          <w:rFonts w:ascii="Times New Roman" w:hAnsi="Times New Roman" w:cs="Times New Roman"/>
          <w:sz w:val="28"/>
          <w:szCs w:val="28"/>
        </w:rPr>
        <w:t>.р</w:t>
      </w:r>
      <w:proofErr w:type="gramEnd"/>
      <w:r w:rsidRPr="00792649">
        <w:rPr>
          <w:rFonts w:ascii="Times New Roman" w:hAnsi="Times New Roman" w:cs="Times New Roman"/>
          <w:sz w:val="28"/>
          <w:szCs w:val="28"/>
        </w:rPr>
        <w:t>уб</w:t>
      </w:r>
      <w:proofErr w:type="spellEnd"/>
      <w:r w:rsidRPr="00792649">
        <w:rPr>
          <w:rFonts w:ascii="Times New Roman" w:hAnsi="Times New Roman" w:cs="Times New Roman"/>
          <w:sz w:val="28"/>
          <w:szCs w:val="28"/>
        </w:rPr>
        <w:t>.</w:t>
      </w:r>
    </w:p>
    <w:p w:rsidR="00792649" w:rsidRPr="00792649" w:rsidRDefault="00792649" w:rsidP="00792649">
      <w:pPr>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Поступили  предложения. (Прилагаются)</w:t>
      </w:r>
    </w:p>
    <w:p w:rsidR="00CA7EA0" w:rsidRDefault="00096C33" w:rsidP="001156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г</w:t>
      </w:r>
      <w:r w:rsidR="00CA7EA0">
        <w:rPr>
          <w:rFonts w:ascii="Times New Roman" w:hAnsi="Times New Roman" w:cs="Times New Roman"/>
          <w:sz w:val="28"/>
          <w:szCs w:val="28"/>
        </w:rPr>
        <w:t xml:space="preserve">олосовании  по данным проектам решений приняли участие  </w:t>
      </w:r>
      <w:r w:rsidR="00282D43">
        <w:rPr>
          <w:rFonts w:ascii="Times New Roman" w:hAnsi="Times New Roman" w:cs="Times New Roman"/>
          <w:sz w:val="28"/>
          <w:szCs w:val="28"/>
        </w:rPr>
        <w:t>35</w:t>
      </w:r>
      <w:r w:rsidR="00D76B6B">
        <w:rPr>
          <w:rFonts w:ascii="Times New Roman" w:hAnsi="Times New Roman" w:cs="Times New Roman"/>
          <w:sz w:val="28"/>
          <w:szCs w:val="28"/>
        </w:rPr>
        <w:t xml:space="preserve"> </w:t>
      </w:r>
      <w:r w:rsidR="00CA7EA0">
        <w:rPr>
          <w:rFonts w:ascii="Times New Roman" w:hAnsi="Times New Roman" w:cs="Times New Roman"/>
          <w:sz w:val="28"/>
          <w:szCs w:val="28"/>
        </w:rPr>
        <w:t xml:space="preserve"> человек.</w:t>
      </w:r>
    </w:p>
    <w:p w:rsidR="00042F8D" w:rsidRDefault="00042F8D" w:rsidP="001156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голосования:</w:t>
      </w:r>
    </w:p>
    <w:p w:rsidR="00042F8D" w:rsidRDefault="00042F8D" w:rsidP="001156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 </w:t>
      </w:r>
      <w:r w:rsidR="005E7A48">
        <w:rPr>
          <w:rFonts w:ascii="Times New Roman" w:hAnsi="Times New Roman" w:cs="Times New Roman"/>
          <w:sz w:val="28"/>
          <w:szCs w:val="28"/>
        </w:rPr>
        <w:t xml:space="preserve"> </w:t>
      </w:r>
      <w:r w:rsidR="001C4FBD">
        <w:rPr>
          <w:rFonts w:ascii="Times New Roman" w:hAnsi="Times New Roman" w:cs="Times New Roman"/>
          <w:sz w:val="28"/>
          <w:szCs w:val="28"/>
        </w:rPr>
        <w:t xml:space="preserve">35 </w:t>
      </w:r>
      <w:r>
        <w:rPr>
          <w:rFonts w:ascii="Times New Roman" w:hAnsi="Times New Roman" w:cs="Times New Roman"/>
          <w:sz w:val="28"/>
          <w:szCs w:val="28"/>
        </w:rPr>
        <w:t xml:space="preserve">, «против»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ет, «</w:t>
      </w:r>
      <w:proofErr w:type="spellStart"/>
      <w:r>
        <w:rPr>
          <w:rFonts w:ascii="Times New Roman" w:hAnsi="Times New Roman" w:cs="Times New Roman"/>
          <w:sz w:val="28"/>
          <w:szCs w:val="28"/>
        </w:rPr>
        <w:t>возд</w:t>
      </w:r>
      <w:proofErr w:type="spellEnd"/>
      <w:r>
        <w:rPr>
          <w:rFonts w:ascii="Times New Roman" w:hAnsi="Times New Roman" w:cs="Times New Roman"/>
          <w:sz w:val="28"/>
          <w:szCs w:val="28"/>
        </w:rPr>
        <w:t>.» -нет.</w:t>
      </w:r>
    </w:p>
    <w:p w:rsidR="00042F8D" w:rsidRDefault="00042F8D" w:rsidP="001156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голосования</w:t>
      </w:r>
    </w:p>
    <w:p w:rsidR="00042F8D" w:rsidRDefault="00042F8D" w:rsidP="001156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РЕШИЛИ:</w:t>
      </w:r>
    </w:p>
    <w:p w:rsidR="005E7A48" w:rsidRDefault="005E7A48" w:rsidP="005E7A48">
      <w:pPr>
        <w:spacing w:after="0" w:line="240" w:lineRule="auto"/>
        <w:ind w:left="708"/>
        <w:jc w:val="both"/>
        <w:rPr>
          <w:rFonts w:ascii="Times New Roman" w:hAnsi="Times New Roman" w:cs="Times New Roman"/>
          <w:sz w:val="28"/>
          <w:szCs w:val="28"/>
        </w:rPr>
      </w:pPr>
    </w:p>
    <w:p w:rsidR="00042F8D" w:rsidRPr="005E7A48" w:rsidRDefault="005E7A48" w:rsidP="005E7A4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1.П</w:t>
      </w:r>
      <w:r w:rsidR="00042F8D" w:rsidRPr="005E7A48">
        <w:rPr>
          <w:rFonts w:ascii="Times New Roman" w:hAnsi="Times New Roman" w:cs="Times New Roman"/>
          <w:sz w:val="28"/>
          <w:szCs w:val="28"/>
        </w:rPr>
        <w:t>ро</w:t>
      </w:r>
      <w:r w:rsidR="00FC70E8" w:rsidRPr="005E7A48">
        <w:rPr>
          <w:rFonts w:ascii="Times New Roman" w:hAnsi="Times New Roman" w:cs="Times New Roman"/>
          <w:sz w:val="28"/>
          <w:szCs w:val="28"/>
        </w:rPr>
        <w:t>токол  публичных слушаний  утвердить.</w:t>
      </w:r>
    </w:p>
    <w:p w:rsidR="00FC70E8" w:rsidRDefault="00FC70E8" w:rsidP="00FC70E8">
      <w:pPr>
        <w:spacing w:after="0" w:line="240" w:lineRule="auto"/>
        <w:jc w:val="both"/>
        <w:rPr>
          <w:rFonts w:ascii="Times New Roman" w:hAnsi="Times New Roman" w:cs="Times New Roman"/>
          <w:sz w:val="28"/>
          <w:szCs w:val="28"/>
        </w:rPr>
      </w:pPr>
    </w:p>
    <w:p w:rsidR="00FC70E8" w:rsidRDefault="00FC70E8" w:rsidP="00FC70E8">
      <w:pPr>
        <w:spacing w:after="0" w:line="240" w:lineRule="auto"/>
        <w:jc w:val="both"/>
        <w:rPr>
          <w:rFonts w:ascii="Times New Roman" w:hAnsi="Times New Roman" w:cs="Times New Roman"/>
          <w:sz w:val="28"/>
          <w:szCs w:val="28"/>
        </w:rPr>
      </w:pPr>
    </w:p>
    <w:p w:rsidR="00FC70E8" w:rsidRDefault="00FC70E8" w:rsidP="00FC70E8">
      <w:pPr>
        <w:spacing w:after="0" w:line="240" w:lineRule="auto"/>
        <w:jc w:val="both"/>
        <w:rPr>
          <w:rFonts w:ascii="Times New Roman" w:hAnsi="Times New Roman" w:cs="Times New Roman"/>
          <w:sz w:val="28"/>
          <w:szCs w:val="28"/>
        </w:rPr>
      </w:pPr>
    </w:p>
    <w:p w:rsidR="00FC70E8" w:rsidRDefault="00FC70E8" w:rsidP="00FC7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оргкомитета                           </w:t>
      </w:r>
      <w:r w:rsidR="00D76B6B">
        <w:rPr>
          <w:rFonts w:ascii="Times New Roman" w:hAnsi="Times New Roman" w:cs="Times New Roman"/>
          <w:sz w:val="28"/>
          <w:szCs w:val="28"/>
        </w:rPr>
        <w:t xml:space="preserve">С.Ф. </w:t>
      </w:r>
      <w:proofErr w:type="spellStart"/>
      <w:r w:rsidR="00D76B6B">
        <w:rPr>
          <w:rFonts w:ascii="Times New Roman" w:hAnsi="Times New Roman" w:cs="Times New Roman"/>
          <w:sz w:val="28"/>
          <w:szCs w:val="28"/>
        </w:rPr>
        <w:t>Чеботкевич</w:t>
      </w:r>
      <w:proofErr w:type="spellEnd"/>
    </w:p>
    <w:p w:rsidR="001C4FBD" w:rsidRDefault="001C4FBD" w:rsidP="00FC70E8">
      <w:pPr>
        <w:spacing w:after="0" w:line="240" w:lineRule="auto"/>
        <w:jc w:val="both"/>
        <w:rPr>
          <w:rFonts w:ascii="Times New Roman" w:hAnsi="Times New Roman" w:cs="Times New Roman"/>
          <w:sz w:val="28"/>
          <w:szCs w:val="28"/>
        </w:rPr>
      </w:pPr>
      <w:bookmarkStart w:id="0" w:name="_GoBack"/>
      <w:bookmarkEnd w:id="0"/>
    </w:p>
    <w:p w:rsidR="00FC70E8" w:rsidRDefault="00FC70E8" w:rsidP="00FC7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публичных слушаний                    </w:t>
      </w:r>
      <w:r w:rsidR="001C4FBD">
        <w:rPr>
          <w:rFonts w:ascii="Times New Roman" w:hAnsi="Times New Roman" w:cs="Times New Roman"/>
          <w:sz w:val="28"/>
          <w:szCs w:val="28"/>
        </w:rPr>
        <w:t xml:space="preserve">С.Ф. </w:t>
      </w:r>
      <w:proofErr w:type="spellStart"/>
      <w:r w:rsidR="001C4FBD">
        <w:rPr>
          <w:rFonts w:ascii="Times New Roman" w:hAnsi="Times New Roman" w:cs="Times New Roman"/>
          <w:sz w:val="28"/>
          <w:szCs w:val="28"/>
        </w:rPr>
        <w:t>Чеботкевич</w:t>
      </w:r>
      <w:proofErr w:type="spellEnd"/>
    </w:p>
    <w:p w:rsidR="00FC70E8" w:rsidRPr="00FC70E8" w:rsidRDefault="00FC70E8" w:rsidP="00FC7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5E7A48">
        <w:rPr>
          <w:rFonts w:ascii="Times New Roman" w:hAnsi="Times New Roman" w:cs="Times New Roman"/>
          <w:sz w:val="28"/>
          <w:szCs w:val="28"/>
        </w:rPr>
        <w:t xml:space="preserve">М.М. </w:t>
      </w:r>
      <w:proofErr w:type="spellStart"/>
      <w:r w:rsidR="005E7A48">
        <w:rPr>
          <w:rFonts w:ascii="Times New Roman" w:hAnsi="Times New Roman" w:cs="Times New Roman"/>
          <w:sz w:val="28"/>
          <w:szCs w:val="28"/>
        </w:rPr>
        <w:t>Калентеев</w:t>
      </w:r>
      <w:proofErr w:type="spellEnd"/>
    </w:p>
    <w:sectPr w:rsidR="00FC70E8" w:rsidRPr="00FC70E8" w:rsidSect="00767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4B9"/>
    <w:multiLevelType w:val="hybridMultilevel"/>
    <w:tmpl w:val="F132D3A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BE1730"/>
    <w:multiLevelType w:val="hybridMultilevel"/>
    <w:tmpl w:val="72AE1B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36BA47BB"/>
    <w:multiLevelType w:val="hybridMultilevel"/>
    <w:tmpl w:val="4A1A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5D5D04"/>
    <w:multiLevelType w:val="hybridMultilevel"/>
    <w:tmpl w:val="C30EAC9A"/>
    <w:lvl w:ilvl="0" w:tplc="0419000F">
      <w:start w:val="4"/>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48B5180"/>
    <w:multiLevelType w:val="hybridMultilevel"/>
    <w:tmpl w:val="BC0C99D6"/>
    <w:lvl w:ilvl="0" w:tplc="0419000F">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5">
    <w:nsid w:val="5BE76868"/>
    <w:multiLevelType w:val="hybridMultilevel"/>
    <w:tmpl w:val="06A68302"/>
    <w:lvl w:ilvl="0" w:tplc="580648E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293159"/>
    <w:multiLevelType w:val="hybridMultilevel"/>
    <w:tmpl w:val="DC9ABFC0"/>
    <w:lvl w:ilvl="0" w:tplc="3C76E932">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FCB62BB"/>
    <w:multiLevelType w:val="hybridMultilevel"/>
    <w:tmpl w:val="6E3EA3C8"/>
    <w:lvl w:ilvl="0" w:tplc="D90093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3068"/>
    <w:rsid w:val="0001558E"/>
    <w:rsid w:val="00026898"/>
    <w:rsid w:val="00042F8D"/>
    <w:rsid w:val="0009587E"/>
    <w:rsid w:val="00096C33"/>
    <w:rsid w:val="000C4C8C"/>
    <w:rsid w:val="001156FE"/>
    <w:rsid w:val="001C4FBD"/>
    <w:rsid w:val="001F16C2"/>
    <w:rsid w:val="002261FF"/>
    <w:rsid w:val="00227FC3"/>
    <w:rsid w:val="0024012E"/>
    <w:rsid w:val="00247AEE"/>
    <w:rsid w:val="00282D43"/>
    <w:rsid w:val="00352A07"/>
    <w:rsid w:val="003C3A44"/>
    <w:rsid w:val="003D7133"/>
    <w:rsid w:val="00525137"/>
    <w:rsid w:val="005E4541"/>
    <w:rsid w:val="005E7597"/>
    <w:rsid w:val="005E7A48"/>
    <w:rsid w:val="005F24EC"/>
    <w:rsid w:val="00603B53"/>
    <w:rsid w:val="00630D3F"/>
    <w:rsid w:val="00664766"/>
    <w:rsid w:val="006D68B0"/>
    <w:rsid w:val="007010F2"/>
    <w:rsid w:val="007671A9"/>
    <w:rsid w:val="00792649"/>
    <w:rsid w:val="00870235"/>
    <w:rsid w:val="008B51CE"/>
    <w:rsid w:val="00923068"/>
    <w:rsid w:val="00964DFA"/>
    <w:rsid w:val="009D64C3"/>
    <w:rsid w:val="009D76E4"/>
    <w:rsid w:val="00A361A5"/>
    <w:rsid w:val="00AF1AE7"/>
    <w:rsid w:val="00B27D85"/>
    <w:rsid w:val="00B46836"/>
    <w:rsid w:val="00B61741"/>
    <w:rsid w:val="00B9276D"/>
    <w:rsid w:val="00CA7EA0"/>
    <w:rsid w:val="00D001CE"/>
    <w:rsid w:val="00D15BD2"/>
    <w:rsid w:val="00D45EA1"/>
    <w:rsid w:val="00D76B6B"/>
    <w:rsid w:val="00D87C99"/>
    <w:rsid w:val="00DA68B3"/>
    <w:rsid w:val="00DB3A2B"/>
    <w:rsid w:val="00DE0F42"/>
    <w:rsid w:val="00DF5584"/>
    <w:rsid w:val="00E43B20"/>
    <w:rsid w:val="00EC24CD"/>
    <w:rsid w:val="00F23FF5"/>
    <w:rsid w:val="00F42111"/>
    <w:rsid w:val="00F70019"/>
    <w:rsid w:val="00FA22B4"/>
    <w:rsid w:val="00FC7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A9"/>
  </w:style>
  <w:style w:type="paragraph" w:styleId="2">
    <w:name w:val="heading 2"/>
    <w:basedOn w:val="a"/>
    <w:next w:val="a"/>
    <w:link w:val="20"/>
    <w:uiPriority w:val="9"/>
    <w:semiHidden/>
    <w:unhideWhenUsed/>
    <w:qFormat/>
    <w:rsid w:val="003D7133"/>
    <w:pPr>
      <w:keepNext/>
      <w:keepLines/>
      <w:spacing w:before="200" w:after="0" w:line="240" w:lineRule="auto"/>
      <w:jc w:val="both"/>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01558E"/>
    <w:pPr>
      <w:keepNext/>
      <w:tabs>
        <w:tab w:val="left" w:pos="0"/>
      </w:tabs>
      <w:spacing w:after="0" w:line="240" w:lineRule="auto"/>
      <w:jc w:val="both"/>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111"/>
    <w:pPr>
      <w:ind w:left="720"/>
      <w:contextualSpacing/>
    </w:pPr>
  </w:style>
  <w:style w:type="paragraph" w:styleId="a4">
    <w:name w:val="Body Text"/>
    <w:basedOn w:val="a"/>
    <w:link w:val="a5"/>
    <w:rsid w:val="00B46836"/>
    <w:pPr>
      <w:spacing w:after="0" w:line="240" w:lineRule="auto"/>
      <w:jc w:val="both"/>
    </w:pPr>
    <w:rPr>
      <w:rFonts w:ascii="Times New Roman" w:eastAsia="Times New Roman" w:hAnsi="Times New Roman" w:cs="Times New Roman"/>
      <w:sz w:val="32"/>
      <w:szCs w:val="24"/>
      <w:lang w:eastAsia="ru-RU"/>
    </w:rPr>
  </w:style>
  <w:style w:type="character" w:customStyle="1" w:styleId="a5">
    <w:name w:val="Основной текст Знак"/>
    <w:basedOn w:val="a0"/>
    <w:link w:val="a4"/>
    <w:rsid w:val="00B46836"/>
    <w:rPr>
      <w:rFonts w:ascii="Times New Roman" w:eastAsia="Times New Roman" w:hAnsi="Times New Roman" w:cs="Times New Roman"/>
      <w:sz w:val="32"/>
      <w:szCs w:val="24"/>
      <w:lang w:eastAsia="ru-RU"/>
    </w:rPr>
  </w:style>
  <w:style w:type="paragraph" w:styleId="21">
    <w:name w:val="Body Text 2"/>
    <w:basedOn w:val="a"/>
    <w:link w:val="22"/>
    <w:rsid w:val="00B46836"/>
    <w:pPr>
      <w:spacing w:after="0" w:line="240" w:lineRule="auto"/>
      <w:jc w:val="both"/>
    </w:pPr>
    <w:rPr>
      <w:rFonts w:ascii="Times New Roman" w:eastAsia="Times New Roman" w:hAnsi="Times New Roman" w:cs="Times New Roman"/>
      <w:b/>
      <w:bCs/>
      <w:sz w:val="26"/>
      <w:szCs w:val="24"/>
      <w:lang w:eastAsia="ru-RU"/>
    </w:rPr>
  </w:style>
  <w:style w:type="character" w:customStyle="1" w:styleId="22">
    <w:name w:val="Основной текст 2 Знак"/>
    <w:basedOn w:val="a0"/>
    <w:link w:val="21"/>
    <w:rsid w:val="00B46836"/>
    <w:rPr>
      <w:rFonts w:ascii="Times New Roman" w:eastAsia="Times New Roman" w:hAnsi="Times New Roman" w:cs="Times New Roman"/>
      <w:b/>
      <w:bCs/>
      <w:sz w:val="26"/>
      <w:szCs w:val="24"/>
      <w:lang w:eastAsia="ru-RU"/>
    </w:rPr>
  </w:style>
  <w:style w:type="character" w:customStyle="1" w:styleId="apple-converted-space">
    <w:name w:val="apple-converted-space"/>
    <w:basedOn w:val="a0"/>
    <w:rsid w:val="00B46836"/>
    <w:rPr>
      <w:rFonts w:cs="Times New Roman"/>
    </w:rPr>
  </w:style>
  <w:style w:type="paragraph" w:styleId="a6">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
    <w:uiPriority w:val="99"/>
    <w:rsid w:val="00B46836"/>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6"/>
    <w:uiPriority w:val="99"/>
    <w:locked/>
    <w:rsid w:val="00B46836"/>
    <w:rPr>
      <w:rFonts w:ascii="Times New Roman" w:eastAsia="Times New Roman" w:hAnsi="Times New Roman" w:cs="Times New Roman"/>
      <w:sz w:val="24"/>
      <w:szCs w:val="20"/>
      <w:lang w:eastAsia="ru-RU"/>
    </w:rPr>
  </w:style>
  <w:style w:type="character" w:customStyle="1" w:styleId="23">
    <w:name w:val="Основной текст (2)"/>
    <w:uiPriority w:val="99"/>
    <w:rsid w:val="00B46836"/>
    <w:rPr>
      <w:rFonts w:ascii="Calibri" w:hAnsi="Calibri"/>
      <w:color w:val="000000"/>
      <w:spacing w:val="0"/>
      <w:w w:val="100"/>
      <w:position w:val="0"/>
      <w:lang w:val="ru-RU" w:eastAsia="ru-RU" w:bidi="ar-SA"/>
    </w:rPr>
  </w:style>
  <w:style w:type="character" w:customStyle="1" w:styleId="24">
    <w:name w:val="Основной текст (2)_"/>
    <w:link w:val="210"/>
    <w:uiPriority w:val="99"/>
    <w:locked/>
    <w:rsid w:val="00B46836"/>
    <w:rPr>
      <w:rFonts w:ascii="Calibri" w:hAnsi="Calibri"/>
      <w:shd w:val="clear" w:color="auto" w:fill="FFFFFF"/>
    </w:rPr>
  </w:style>
  <w:style w:type="paragraph" w:customStyle="1" w:styleId="210">
    <w:name w:val="Основной текст (2)1"/>
    <w:basedOn w:val="a"/>
    <w:link w:val="24"/>
    <w:uiPriority w:val="99"/>
    <w:rsid w:val="00B46836"/>
    <w:pPr>
      <w:widowControl w:val="0"/>
      <w:shd w:val="clear" w:color="auto" w:fill="FFFFFF"/>
      <w:spacing w:before="180" w:after="0" w:line="235" w:lineRule="exact"/>
      <w:ind w:hanging="320"/>
      <w:jc w:val="both"/>
    </w:pPr>
    <w:rPr>
      <w:rFonts w:ascii="Calibri" w:hAnsi="Calibri"/>
    </w:rPr>
  </w:style>
  <w:style w:type="paragraph" w:customStyle="1" w:styleId="10">
    <w:name w:val="Абзац списка1"/>
    <w:basedOn w:val="a"/>
    <w:uiPriority w:val="99"/>
    <w:rsid w:val="00B46836"/>
    <w:pPr>
      <w:spacing w:after="0" w:line="240" w:lineRule="auto"/>
      <w:ind w:left="720" w:firstLine="709"/>
      <w:contextualSpacing/>
    </w:pPr>
    <w:rPr>
      <w:rFonts w:ascii="Calibri" w:eastAsia="Times New Roman" w:hAnsi="Calibri" w:cs="Times New Roman"/>
      <w:sz w:val="28"/>
    </w:rPr>
  </w:style>
  <w:style w:type="paragraph" w:styleId="a7">
    <w:name w:val="Body Text Indent"/>
    <w:basedOn w:val="a"/>
    <w:link w:val="a8"/>
    <w:unhideWhenUsed/>
    <w:rsid w:val="0001558E"/>
    <w:pPr>
      <w:spacing w:after="120"/>
      <w:ind w:left="283"/>
    </w:pPr>
  </w:style>
  <w:style w:type="character" w:customStyle="1" w:styleId="a8">
    <w:name w:val="Основной текст с отступом Знак"/>
    <w:basedOn w:val="a0"/>
    <w:link w:val="a7"/>
    <w:rsid w:val="0001558E"/>
  </w:style>
  <w:style w:type="character" w:customStyle="1" w:styleId="30">
    <w:name w:val="Заголовок 3 Знак"/>
    <w:basedOn w:val="a0"/>
    <w:link w:val="3"/>
    <w:rsid w:val="0001558E"/>
    <w:rPr>
      <w:rFonts w:ascii="Times New Roman" w:eastAsia="Times New Roman" w:hAnsi="Times New Roman" w:cs="Times New Roman"/>
      <w:sz w:val="28"/>
      <w:szCs w:val="28"/>
      <w:lang w:eastAsia="ru-RU"/>
    </w:rPr>
  </w:style>
  <w:style w:type="table" w:styleId="a9">
    <w:name w:val="Table Grid"/>
    <w:basedOn w:val="a1"/>
    <w:rsid w:val="000155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155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
    <w:link w:val="26"/>
    <w:rsid w:val="0001558E"/>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01558E"/>
    <w:rPr>
      <w:rFonts w:ascii="Times New Roman" w:eastAsia="Times New Roman" w:hAnsi="Times New Roman" w:cs="Times New Roman"/>
      <w:sz w:val="24"/>
      <w:szCs w:val="24"/>
      <w:lang w:eastAsia="ru-RU"/>
    </w:rPr>
  </w:style>
  <w:style w:type="character" w:customStyle="1" w:styleId="27">
    <w:name w:val="Знак Знак2"/>
    <w:locked/>
    <w:rsid w:val="0001558E"/>
    <w:rPr>
      <w:rFonts w:cs="Times New Roman"/>
    </w:rPr>
  </w:style>
  <w:style w:type="paragraph" w:styleId="aa">
    <w:name w:val="Balloon Text"/>
    <w:basedOn w:val="a"/>
    <w:link w:val="ab"/>
    <w:uiPriority w:val="99"/>
    <w:rsid w:val="0001558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01558E"/>
    <w:rPr>
      <w:rFonts w:ascii="Tahoma" w:eastAsia="Times New Roman" w:hAnsi="Tahoma" w:cs="Tahoma"/>
      <w:sz w:val="16"/>
      <w:szCs w:val="16"/>
      <w:lang w:eastAsia="ru-RU"/>
    </w:rPr>
  </w:style>
  <w:style w:type="table" w:styleId="-2">
    <w:name w:val="Table Web 2"/>
    <w:basedOn w:val="a1"/>
    <w:rsid w:val="0001558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0155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note text"/>
    <w:aliases w:val="Footnote Text Char Char,Footnote Text Char Char Char Char,Footnote Text1,Footnote Text Char Char Char,Footnote Text Char"/>
    <w:basedOn w:val="a"/>
    <w:link w:val="ad"/>
    <w:rsid w:val="0001558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Footnote Text Char Char Знак,Footnote Text Char Char Char Char Знак,Footnote Text1 Знак,Footnote Text Char Char Char Знак,Footnote Text Char Знак"/>
    <w:basedOn w:val="a0"/>
    <w:link w:val="ac"/>
    <w:rsid w:val="0001558E"/>
    <w:rPr>
      <w:rFonts w:ascii="Times New Roman" w:eastAsia="Times New Roman" w:hAnsi="Times New Roman" w:cs="Times New Roman"/>
      <w:sz w:val="20"/>
      <w:szCs w:val="20"/>
      <w:lang w:eastAsia="ru-RU"/>
    </w:rPr>
  </w:style>
  <w:style w:type="character" w:styleId="ae">
    <w:name w:val="footnote reference"/>
    <w:aliases w:val="Знак сноски-FN,Ciae niinee-FN,Знак сноски 1"/>
    <w:rsid w:val="0001558E"/>
    <w:rPr>
      <w:vertAlign w:val="superscript"/>
    </w:rPr>
  </w:style>
  <w:style w:type="paragraph" w:customStyle="1" w:styleId="0021">
    <w:name w:val="002.1_Текст.Отступ"/>
    <w:basedOn w:val="a"/>
    <w:link w:val="00210"/>
    <w:rsid w:val="0001558E"/>
    <w:pPr>
      <w:spacing w:before="120" w:after="0" w:line="240" w:lineRule="auto"/>
      <w:ind w:firstLine="709"/>
      <w:jc w:val="both"/>
    </w:pPr>
    <w:rPr>
      <w:rFonts w:ascii="Times New Roman" w:eastAsia="Times New Roman" w:hAnsi="Times New Roman" w:cs="Times New Roman"/>
      <w:sz w:val="28"/>
      <w:szCs w:val="28"/>
      <w:lang w:eastAsia="ru-RU"/>
    </w:rPr>
  </w:style>
  <w:style w:type="character" w:customStyle="1" w:styleId="00210">
    <w:name w:val="002.1_Текст.Отступ Знак"/>
    <w:link w:val="0021"/>
    <w:rsid w:val="0001558E"/>
    <w:rPr>
      <w:rFonts w:ascii="Times New Roman" w:eastAsia="Times New Roman" w:hAnsi="Times New Roman" w:cs="Times New Roman"/>
      <w:sz w:val="28"/>
      <w:szCs w:val="28"/>
      <w:lang w:eastAsia="ru-RU"/>
    </w:rPr>
  </w:style>
  <w:style w:type="paragraph" w:customStyle="1" w:styleId="ConsPlusNormal">
    <w:name w:val="ConsPlusNormal"/>
    <w:uiPriority w:val="99"/>
    <w:rsid w:val="00227F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2">
    <w:name w:val="Style2"/>
    <w:basedOn w:val="a"/>
    <w:rsid w:val="00096C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96C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096C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96C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096C33"/>
    <w:rPr>
      <w:rFonts w:ascii="Times New Roman" w:hAnsi="Times New Roman" w:cs="Times New Roman" w:hint="default"/>
      <w:sz w:val="26"/>
      <w:szCs w:val="26"/>
    </w:rPr>
  </w:style>
  <w:style w:type="character" w:customStyle="1" w:styleId="FontStyle14">
    <w:name w:val="Font Style14"/>
    <w:rsid w:val="00096C33"/>
    <w:rPr>
      <w:rFonts w:ascii="Times New Roman" w:hAnsi="Times New Roman" w:cs="Times New Roman" w:hint="default"/>
      <w:b/>
      <w:bCs/>
      <w:sz w:val="26"/>
      <w:szCs w:val="26"/>
    </w:rPr>
  </w:style>
  <w:style w:type="paragraph" w:customStyle="1" w:styleId="western">
    <w:name w:val="western"/>
    <w:basedOn w:val="a"/>
    <w:uiPriority w:val="99"/>
    <w:rsid w:val="005E7597"/>
    <w:pPr>
      <w:spacing w:before="100" w:beforeAutospacing="1" w:after="115"/>
    </w:pPr>
    <w:rPr>
      <w:rFonts w:ascii="Times New Roman" w:eastAsia="Times New Roman" w:hAnsi="Times New Roman" w:cs="Times New Roman"/>
      <w:color w:val="000000"/>
      <w:lang w:eastAsia="ru-RU"/>
    </w:rPr>
  </w:style>
  <w:style w:type="character" w:customStyle="1" w:styleId="genmed1">
    <w:name w:val="genmed1"/>
    <w:uiPriority w:val="99"/>
    <w:rsid w:val="005E7597"/>
    <w:rPr>
      <w:color w:val="auto"/>
      <w:sz w:val="21"/>
    </w:rPr>
  </w:style>
  <w:style w:type="character" w:styleId="af">
    <w:name w:val="Emphasis"/>
    <w:uiPriority w:val="99"/>
    <w:qFormat/>
    <w:rsid w:val="005E7597"/>
    <w:rPr>
      <w:rFonts w:cs="Times New Roman"/>
      <w:i/>
    </w:rPr>
  </w:style>
  <w:style w:type="paragraph" w:customStyle="1" w:styleId="31">
    <w:name w:val="Абзац списка3"/>
    <w:basedOn w:val="a"/>
    <w:uiPriority w:val="99"/>
    <w:rsid w:val="005E7597"/>
    <w:pPr>
      <w:ind w:left="720"/>
      <w:contextualSpacing/>
    </w:pPr>
    <w:rPr>
      <w:rFonts w:ascii="Calibri" w:eastAsia="Times New Roman" w:hAnsi="Calibri" w:cs="Calibri"/>
      <w:lang w:eastAsia="ru-RU"/>
    </w:rPr>
  </w:style>
  <w:style w:type="character" w:styleId="af0">
    <w:name w:val="Hyperlink"/>
    <w:uiPriority w:val="99"/>
    <w:rsid w:val="005E7597"/>
    <w:rPr>
      <w:rFonts w:cs="Times New Roman"/>
      <w:color w:val="0000FF"/>
      <w:u w:val="single"/>
    </w:rPr>
  </w:style>
  <w:style w:type="character" w:customStyle="1" w:styleId="20">
    <w:name w:val="Заголовок 2 Знак"/>
    <w:basedOn w:val="a0"/>
    <w:link w:val="2"/>
    <w:uiPriority w:val="9"/>
    <w:semiHidden/>
    <w:rsid w:val="003D7133"/>
    <w:rPr>
      <w:rFonts w:ascii="Cambria" w:eastAsia="Times New Roman" w:hAnsi="Cambria" w:cs="Times New Roman"/>
      <w:b/>
      <w:bCs/>
      <w:color w:val="4F81BD"/>
      <w:sz w:val="26"/>
      <w:szCs w:val="26"/>
      <w:lang w:eastAsia="ru-RU"/>
    </w:rPr>
  </w:style>
  <w:style w:type="paragraph" w:styleId="af1">
    <w:name w:val="No Spacing"/>
    <w:uiPriority w:val="1"/>
    <w:qFormat/>
    <w:rsid w:val="003D7133"/>
    <w:pPr>
      <w:spacing w:after="0" w:line="240" w:lineRule="auto"/>
      <w:jc w:val="both"/>
    </w:pPr>
    <w:rPr>
      <w:rFonts w:ascii="Times New Roman" w:eastAsia="Times New Roman" w:hAnsi="Times New Roman" w:cs="Times New Roman"/>
      <w:sz w:val="24"/>
      <w:szCs w:val="24"/>
      <w:lang w:eastAsia="ru-RU"/>
    </w:rPr>
  </w:style>
  <w:style w:type="paragraph" w:customStyle="1" w:styleId="11">
    <w:name w:val="Стиль1"/>
    <w:basedOn w:val="2"/>
    <w:rsid w:val="003D7133"/>
    <w:pPr>
      <w:keepLines w:val="0"/>
      <w:spacing w:before="240" w:after="60"/>
      <w:jc w:val="left"/>
    </w:pPr>
    <w:rPr>
      <w:rFonts w:ascii="Baskerville Old Face" w:hAnsi="Baskerville Old Face" w:cs="Arial"/>
      <w:i/>
      <w:iCs/>
      <w:color w:val="auto"/>
      <w:sz w:val="28"/>
      <w:szCs w:val="28"/>
    </w:rPr>
  </w:style>
  <w:style w:type="paragraph" w:styleId="af2">
    <w:name w:val="header"/>
    <w:basedOn w:val="a"/>
    <w:link w:val="af3"/>
    <w:uiPriority w:val="99"/>
    <w:unhideWhenUsed/>
    <w:rsid w:val="003D7133"/>
    <w:pPr>
      <w:tabs>
        <w:tab w:val="center" w:pos="4677"/>
        <w:tab w:val="right" w:pos="9355"/>
      </w:tabs>
      <w:spacing w:after="0" w:line="240" w:lineRule="auto"/>
      <w:jc w:val="both"/>
    </w:pPr>
    <w:rPr>
      <w:rFonts w:ascii="Times New Roman" w:eastAsia="Times New Roman" w:hAnsi="Times New Roman" w:cs="Times New Roman"/>
      <w:sz w:val="20"/>
      <w:szCs w:val="24"/>
      <w:lang w:eastAsia="ru-RU"/>
    </w:rPr>
  </w:style>
  <w:style w:type="character" w:customStyle="1" w:styleId="af3">
    <w:name w:val="Верхний колонтитул Знак"/>
    <w:basedOn w:val="a0"/>
    <w:link w:val="af2"/>
    <w:uiPriority w:val="99"/>
    <w:rsid w:val="003D7133"/>
    <w:rPr>
      <w:rFonts w:ascii="Times New Roman" w:eastAsia="Times New Roman" w:hAnsi="Times New Roman" w:cs="Times New Roman"/>
      <w:sz w:val="20"/>
      <w:szCs w:val="24"/>
      <w:lang w:eastAsia="ru-RU"/>
    </w:rPr>
  </w:style>
  <w:style w:type="paragraph" w:styleId="af4">
    <w:name w:val="footer"/>
    <w:basedOn w:val="a"/>
    <w:link w:val="af5"/>
    <w:uiPriority w:val="99"/>
    <w:unhideWhenUsed/>
    <w:rsid w:val="003D7133"/>
    <w:pPr>
      <w:tabs>
        <w:tab w:val="center" w:pos="4677"/>
        <w:tab w:val="right" w:pos="9355"/>
      </w:tabs>
      <w:spacing w:after="0" w:line="240" w:lineRule="auto"/>
      <w:jc w:val="both"/>
    </w:pPr>
    <w:rPr>
      <w:rFonts w:ascii="Times New Roman" w:eastAsia="Times New Roman" w:hAnsi="Times New Roman" w:cs="Times New Roman"/>
      <w:sz w:val="20"/>
      <w:szCs w:val="24"/>
      <w:lang w:eastAsia="ru-RU"/>
    </w:rPr>
  </w:style>
  <w:style w:type="character" w:customStyle="1" w:styleId="af5">
    <w:name w:val="Нижний колонтитул Знак"/>
    <w:basedOn w:val="a0"/>
    <w:link w:val="af4"/>
    <w:uiPriority w:val="99"/>
    <w:rsid w:val="003D7133"/>
    <w:rPr>
      <w:rFonts w:ascii="Times New Roman" w:eastAsia="Times New Roman" w:hAnsi="Times New Roman" w:cs="Times New Roman"/>
      <w:sz w:val="20"/>
      <w:szCs w:val="24"/>
      <w:lang w:eastAsia="ru-RU"/>
    </w:rPr>
  </w:style>
  <w:style w:type="table" w:customStyle="1" w:styleId="12">
    <w:name w:val="Сетка таблицы1"/>
    <w:basedOn w:val="a1"/>
    <w:next w:val="a9"/>
    <w:uiPriority w:val="59"/>
    <w:rsid w:val="003D71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9"/>
    <w:uiPriority w:val="59"/>
    <w:rsid w:val="003D71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uiPriority w:val="99"/>
    <w:rsid w:val="00664766"/>
  </w:style>
  <w:style w:type="character" w:customStyle="1" w:styleId="s1">
    <w:name w:val="s1"/>
    <w:uiPriority w:val="99"/>
    <w:rsid w:val="00664766"/>
  </w:style>
  <w:style w:type="paragraph" w:customStyle="1" w:styleId="p3">
    <w:name w:val="p3"/>
    <w:basedOn w:val="a"/>
    <w:uiPriority w:val="99"/>
    <w:rsid w:val="00664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664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7926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A6B2-FE5D-4A2E-8F0E-AD449982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22</Pages>
  <Words>7785</Words>
  <Characters>44379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adminm</cp:lastModifiedBy>
  <cp:revision>42</cp:revision>
  <cp:lastPrinted>2017-12-15T07:49:00Z</cp:lastPrinted>
  <dcterms:created xsi:type="dcterms:W3CDTF">2016-01-11T14:08:00Z</dcterms:created>
  <dcterms:modified xsi:type="dcterms:W3CDTF">2017-12-27T07:55:00Z</dcterms:modified>
</cp:coreProperties>
</file>